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45B1E" w14:textId="77777777" w:rsidR="00D676CA" w:rsidRPr="00D676CA" w:rsidRDefault="00D676CA" w:rsidP="00D676CA">
      <w:pPr>
        <w:autoSpaceDE w:val="0"/>
        <w:autoSpaceDN w:val="0"/>
        <w:adjustRightInd w:val="0"/>
        <w:spacing w:after="0" w:line="240" w:lineRule="auto"/>
        <w:jc w:val="center"/>
        <w:rPr>
          <w:rFonts w:ascii="Garamond" w:eastAsia="Calibri" w:hAnsi="Garamond" w:cs="p¯¯/#_"/>
          <w:b/>
          <w:sz w:val="28"/>
          <w:szCs w:val="28"/>
          <w:lang w:eastAsia="en-US"/>
        </w:rPr>
      </w:pPr>
      <w:r w:rsidRPr="00D676CA">
        <w:rPr>
          <w:rFonts w:ascii="Garamond" w:eastAsia="Calibri" w:hAnsi="Garamond" w:cs="p¯¯/#_"/>
          <w:b/>
          <w:sz w:val="28"/>
          <w:szCs w:val="28"/>
          <w:lang w:eastAsia="en-US"/>
        </w:rPr>
        <w:t>Corso di Laurea Magistrale in Arte, valorizzazione e mercato</w:t>
      </w:r>
    </w:p>
    <w:p w14:paraId="5C687FCA" w14:textId="1FD46413" w:rsidR="00D676CA" w:rsidRPr="00D676CA" w:rsidRDefault="00D676CA" w:rsidP="00D676CA">
      <w:pPr>
        <w:autoSpaceDE w:val="0"/>
        <w:autoSpaceDN w:val="0"/>
        <w:adjustRightInd w:val="0"/>
        <w:spacing w:after="0" w:line="240" w:lineRule="auto"/>
        <w:jc w:val="center"/>
        <w:rPr>
          <w:rFonts w:ascii="Garamond" w:eastAsia="Calibri" w:hAnsi="Garamond" w:cs="p¯¯/#_"/>
          <w:b/>
          <w:sz w:val="28"/>
          <w:szCs w:val="28"/>
          <w:lang w:eastAsia="en-US"/>
        </w:rPr>
      </w:pPr>
      <w:r w:rsidRPr="00D676CA">
        <w:rPr>
          <w:rFonts w:ascii="Garamond" w:eastAsia="Calibri" w:hAnsi="Garamond" w:cs="p¯¯/#_"/>
          <w:b/>
          <w:sz w:val="28"/>
          <w:szCs w:val="28"/>
          <w:lang w:eastAsia="en-US"/>
        </w:rPr>
        <w:t>A.A. 202</w:t>
      </w:r>
      <w:r w:rsidR="006655D0">
        <w:rPr>
          <w:rFonts w:ascii="Garamond" w:eastAsia="Calibri" w:hAnsi="Garamond" w:cs="p¯¯/#_"/>
          <w:b/>
          <w:sz w:val="28"/>
          <w:szCs w:val="28"/>
          <w:lang w:eastAsia="en-US"/>
        </w:rPr>
        <w:t>6</w:t>
      </w:r>
      <w:r w:rsidRPr="00D676CA">
        <w:rPr>
          <w:rFonts w:ascii="Garamond" w:eastAsia="Calibri" w:hAnsi="Garamond" w:cs="p¯¯/#_"/>
          <w:b/>
          <w:sz w:val="28"/>
          <w:szCs w:val="28"/>
          <w:lang w:eastAsia="en-US"/>
        </w:rPr>
        <w:t>-202</w:t>
      </w:r>
      <w:r w:rsidR="006655D0">
        <w:rPr>
          <w:rFonts w:ascii="Garamond" w:eastAsia="Calibri" w:hAnsi="Garamond" w:cs="p¯¯/#_"/>
          <w:b/>
          <w:sz w:val="28"/>
          <w:szCs w:val="28"/>
          <w:lang w:eastAsia="en-US"/>
        </w:rPr>
        <w:t>7</w:t>
      </w:r>
    </w:p>
    <w:p w14:paraId="55B2502C" w14:textId="092E1D23" w:rsidR="00D676CA" w:rsidRDefault="00D676CA" w:rsidP="00D676CA">
      <w:pPr>
        <w:autoSpaceDE w:val="0"/>
        <w:autoSpaceDN w:val="0"/>
        <w:adjustRightInd w:val="0"/>
        <w:spacing w:after="0" w:line="240" w:lineRule="auto"/>
        <w:jc w:val="center"/>
        <w:rPr>
          <w:rFonts w:ascii="Garamond" w:eastAsia="Calibri" w:hAnsi="Garamond" w:cs="p¯¯/#_"/>
          <w:b/>
          <w:color w:val="002060"/>
          <w:sz w:val="28"/>
          <w:szCs w:val="28"/>
          <w:lang w:eastAsia="en-US"/>
        </w:rPr>
      </w:pPr>
      <w:r w:rsidRPr="00D676CA">
        <w:rPr>
          <w:rFonts w:ascii="Garamond" w:eastAsia="Calibri" w:hAnsi="Garamond" w:cs="p¯¯/#_"/>
          <w:b/>
          <w:color w:val="002060"/>
          <w:sz w:val="28"/>
          <w:szCs w:val="28"/>
          <w:lang w:eastAsia="en-US"/>
        </w:rPr>
        <w:t>Associazione insegnamenti alle aree di apprendimento - Quadro A4b.2 SUA-</w:t>
      </w:r>
      <w:proofErr w:type="spellStart"/>
      <w:r w:rsidRPr="00D676CA">
        <w:rPr>
          <w:rFonts w:ascii="Garamond" w:eastAsia="Calibri" w:hAnsi="Garamond" w:cs="p¯¯/#_"/>
          <w:b/>
          <w:color w:val="002060"/>
          <w:sz w:val="28"/>
          <w:szCs w:val="28"/>
          <w:lang w:eastAsia="en-US"/>
        </w:rPr>
        <w:t>CdS</w:t>
      </w:r>
      <w:proofErr w:type="spellEnd"/>
    </w:p>
    <w:p w14:paraId="175092E8" w14:textId="77777777" w:rsidR="00E10EE3" w:rsidRDefault="00E10EE3" w:rsidP="00E10EE3">
      <w:pPr>
        <w:autoSpaceDE w:val="0"/>
        <w:autoSpaceDN w:val="0"/>
        <w:adjustRightInd w:val="0"/>
        <w:spacing w:after="0" w:line="240" w:lineRule="auto"/>
        <w:rPr>
          <w:rFonts w:ascii="Garamond" w:eastAsia="Calibri" w:hAnsi="Garamond" w:cs="p¯¯/#_"/>
          <w:b/>
          <w:color w:val="002060"/>
          <w:sz w:val="28"/>
          <w:szCs w:val="28"/>
          <w:lang w:eastAsia="en-US"/>
        </w:rPr>
      </w:pPr>
    </w:p>
    <w:p w14:paraId="49207DF6" w14:textId="29747A9F" w:rsidR="00E10EE3" w:rsidRPr="00D676CA" w:rsidRDefault="00E10EE3" w:rsidP="00E10EE3">
      <w:pPr>
        <w:autoSpaceDE w:val="0"/>
        <w:autoSpaceDN w:val="0"/>
        <w:adjustRightInd w:val="0"/>
        <w:spacing w:after="120" w:line="240" w:lineRule="auto"/>
        <w:rPr>
          <w:rFonts w:ascii="Garamond" w:eastAsia="Calibri" w:hAnsi="Garamond" w:cs="p¯¯/#_"/>
          <w:b/>
          <w:color w:val="002060"/>
          <w:sz w:val="28"/>
          <w:szCs w:val="28"/>
          <w:lang w:eastAsia="en-US"/>
        </w:rPr>
      </w:pPr>
      <w:r>
        <w:rPr>
          <w:rFonts w:ascii="Garamond" w:eastAsia="Calibri" w:hAnsi="Garamond" w:cs="p¯¯/#_"/>
          <w:b/>
          <w:color w:val="002060"/>
          <w:sz w:val="28"/>
          <w:szCs w:val="28"/>
          <w:lang w:eastAsia="en-US"/>
        </w:rPr>
        <w:t>PROGRAMMATA</w:t>
      </w:r>
      <w:r w:rsidR="001749D8">
        <w:rPr>
          <w:rFonts w:ascii="Garamond" w:eastAsia="Calibri" w:hAnsi="Garamond" w:cs="p¯¯/#_"/>
          <w:b/>
          <w:color w:val="002060"/>
          <w:sz w:val="28"/>
          <w:szCs w:val="28"/>
          <w:lang w:eastAsia="en-US"/>
        </w:rPr>
        <w:t xml:space="preserve"> e EROGATA</w:t>
      </w:r>
    </w:p>
    <w:tbl>
      <w:tblPr>
        <w:tblStyle w:val="Grigliatabella"/>
        <w:tblW w:w="0" w:type="auto"/>
        <w:tblLayout w:type="fixed"/>
        <w:tblLook w:val="04A0" w:firstRow="1" w:lastRow="0" w:firstColumn="1" w:lastColumn="0" w:noHBand="0" w:noVBand="1"/>
      </w:tblPr>
      <w:tblGrid>
        <w:gridCol w:w="4106"/>
        <w:gridCol w:w="1701"/>
        <w:gridCol w:w="1559"/>
        <w:gridCol w:w="3399"/>
        <w:gridCol w:w="3512"/>
      </w:tblGrid>
      <w:tr w:rsidR="00D676CA" w:rsidRPr="00D676CA" w14:paraId="5C84AB5B" w14:textId="77777777" w:rsidTr="00D676CA">
        <w:trPr>
          <w:trHeight w:val="360"/>
        </w:trPr>
        <w:tc>
          <w:tcPr>
            <w:tcW w:w="7366" w:type="dxa"/>
            <w:gridSpan w:val="3"/>
            <w:noWrap/>
            <w:hideMark/>
          </w:tcPr>
          <w:p w14:paraId="711C1872" w14:textId="0FF18FF4" w:rsidR="00D676CA" w:rsidRPr="00D676CA" w:rsidRDefault="00D676CA" w:rsidP="00D676CA">
            <w:pPr>
              <w:rPr>
                <w:b/>
                <w:bCs/>
              </w:rPr>
            </w:pPr>
            <w:r w:rsidRPr="00D676CA">
              <w:rPr>
                <w:b/>
                <w:bCs/>
              </w:rPr>
              <w:t>I ANNO A.A. 202</w:t>
            </w:r>
            <w:r w:rsidR="00FE78F6">
              <w:rPr>
                <w:b/>
                <w:bCs/>
              </w:rPr>
              <w:t>6</w:t>
            </w:r>
            <w:r w:rsidRPr="00D676CA">
              <w:rPr>
                <w:b/>
                <w:bCs/>
              </w:rPr>
              <w:t>/202</w:t>
            </w:r>
            <w:r w:rsidR="00FE78F6">
              <w:rPr>
                <w:b/>
                <w:bCs/>
              </w:rPr>
              <w:t>7</w:t>
            </w:r>
          </w:p>
        </w:tc>
        <w:tc>
          <w:tcPr>
            <w:tcW w:w="6911" w:type="dxa"/>
            <w:gridSpan w:val="2"/>
            <w:noWrap/>
            <w:hideMark/>
          </w:tcPr>
          <w:p w14:paraId="5DE2AFF1" w14:textId="77777777" w:rsidR="00D676CA" w:rsidRPr="00D676CA" w:rsidRDefault="00D676CA"/>
        </w:tc>
      </w:tr>
      <w:tr w:rsidR="00D676CA" w:rsidRPr="00D676CA" w14:paraId="06D40FFA" w14:textId="77777777" w:rsidTr="00D676CA">
        <w:trPr>
          <w:trHeight w:val="360"/>
        </w:trPr>
        <w:tc>
          <w:tcPr>
            <w:tcW w:w="4106" w:type="dxa"/>
            <w:noWrap/>
            <w:hideMark/>
          </w:tcPr>
          <w:p w14:paraId="68AEB718" w14:textId="77777777" w:rsidR="00D676CA" w:rsidRPr="00D676CA" w:rsidRDefault="00D676CA">
            <w:pPr>
              <w:rPr>
                <w:b/>
                <w:bCs/>
              </w:rPr>
            </w:pPr>
            <w:r w:rsidRPr="00D676CA">
              <w:rPr>
                <w:b/>
                <w:bCs/>
              </w:rPr>
              <w:t>ATTIVITÀ FORMATIVE VINCOLATE</w:t>
            </w:r>
          </w:p>
        </w:tc>
        <w:tc>
          <w:tcPr>
            <w:tcW w:w="3260" w:type="dxa"/>
            <w:gridSpan w:val="2"/>
            <w:noWrap/>
            <w:hideMark/>
          </w:tcPr>
          <w:p w14:paraId="11B30949" w14:textId="77777777" w:rsidR="00D676CA" w:rsidRPr="00D676CA" w:rsidRDefault="00D676CA">
            <w:pPr>
              <w:rPr>
                <w:b/>
                <w:bCs/>
              </w:rPr>
            </w:pPr>
            <w:r w:rsidRPr="00D676CA">
              <w:rPr>
                <w:b/>
                <w:bCs/>
              </w:rPr>
              <w:t>SSD</w:t>
            </w:r>
          </w:p>
          <w:p w14:paraId="1C77E8C6" w14:textId="77777777" w:rsidR="00D676CA" w:rsidRPr="00D676CA" w:rsidRDefault="00D676CA">
            <w:pPr>
              <w:rPr>
                <w:b/>
                <w:bCs/>
              </w:rPr>
            </w:pPr>
            <w:r w:rsidRPr="00D676CA">
              <w:rPr>
                <w:b/>
                <w:bCs/>
              </w:rPr>
              <w:t> </w:t>
            </w:r>
          </w:p>
        </w:tc>
        <w:tc>
          <w:tcPr>
            <w:tcW w:w="3399" w:type="dxa"/>
            <w:noWrap/>
            <w:hideMark/>
          </w:tcPr>
          <w:p w14:paraId="3F29B0B2" w14:textId="77777777" w:rsidR="00D676CA" w:rsidRPr="00D676CA" w:rsidRDefault="00D676CA" w:rsidP="00D676CA">
            <w:pPr>
              <w:rPr>
                <w:b/>
                <w:bCs/>
              </w:rPr>
            </w:pPr>
            <w:r w:rsidRPr="00D676CA">
              <w:rPr>
                <w:b/>
                <w:bCs/>
              </w:rPr>
              <w:t>Discipline di Storia e metodologia dell’arte e cultura</w:t>
            </w:r>
          </w:p>
        </w:tc>
        <w:tc>
          <w:tcPr>
            <w:tcW w:w="3512" w:type="dxa"/>
            <w:noWrap/>
            <w:hideMark/>
          </w:tcPr>
          <w:p w14:paraId="3D6C826B" w14:textId="77777777" w:rsidR="00D676CA" w:rsidRPr="00D676CA" w:rsidRDefault="00D676CA" w:rsidP="00D676CA">
            <w:pPr>
              <w:rPr>
                <w:b/>
                <w:bCs/>
              </w:rPr>
            </w:pPr>
            <w:r w:rsidRPr="00D676CA">
              <w:rPr>
                <w:b/>
                <w:bCs/>
              </w:rPr>
              <w:t>Discipline di Mercati dell’arte e della cultura</w:t>
            </w:r>
          </w:p>
        </w:tc>
      </w:tr>
      <w:tr w:rsidR="00D676CA" w:rsidRPr="00D676CA" w14:paraId="64A41BC2" w14:textId="77777777" w:rsidTr="00D676CA">
        <w:trPr>
          <w:trHeight w:val="720"/>
        </w:trPr>
        <w:tc>
          <w:tcPr>
            <w:tcW w:w="4106" w:type="dxa"/>
            <w:hideMark/>
          </w:tcPr>
          <w:p w14:paraId="107599C7" w14:textId="77777777" w:rsidR="00D676CA" w:rsidRPr="00D676CA" w:rsidRDefault="00D676CA">
            <w:pPr>
              <w:rPr>
                <w:b/>
                <w:bCs/>
              </w:rPr>
            </w:pPr>
            <w:r w:rsidRPr="00D676CA">
              <w:rPr>
                <w:b/>
                <w:bCs/>
              </w:rPr>
              <w:t>Storia del collezionismo e del mercato antiquario</w:t>
            </w:r>
          </w:p>
        </w:tc>
        <w:tc>
          <w:tcPr>
            <w:tcW w:w="1701" w:type="dxa"/>
            <w:noWrap/>
            <w:hideMark/>
          </w:tcPr>
          <w:p w14:paraId="0A99245D" w14:textId="77777777" w:rsidR="00D676CA" w:rsidRPr="00D676CA" w:rsidRDefault="00D676CA">
            <w:pPr>
              <w:rPr>
                <w:b/>
                <w:bCs/>
              </w:rPr>
            </w:pPr>
            <w:r w:rsidRPr="00D676CA">
              <w:rPr>
                <w:b/>
                <w:bCs/>
              </w:rPr>
              <w:t>L-ART/02</w:t>
            </w:r>
          </w:p>
        </w:tc>
        <w:tc>
          <w:tcPr>
            <w:tcW w:w="1559" w:type="dxa"/>
            <w:noWrap/>
            <w:hideMark/>
          </w:tcPr>
          <w:p w14:paraId="3014B8B0" w14:textId="77777777" w:rsidR="00D676CA" w:rsidRPr="00D676CA" w:rsidRDefault="00D676CA">
            <w:pPr>
              <w:rPr>
                <w:b/>
                <w:bCs/>
              </w:rPr>
            </w:pPr>
            <w:r w:rsidRPr="00D676CA">
              <w:rPr>
                <w:b/>
                <w:bCs/>
              </w:rPr>
              <w:t>ARTE-01/B</w:t>
            </w:r>
          </w:p>
        </w:tc>
        <w:tc>
          <w:tcPr>
            <w:tcW w:w="3399" w:type="dxa"/>
            <w:noWrap/>
          </w:tcPr>
          <w:p w14:paraId="25FDF48E" w14:textId="77777777" w:rsidR="00D676CA" w:rsidRPr="00DA5FD6" w:rsidRDefault="00DA5FD6" w:rsidP="00DA5FD6">
            <w:pPr>
              <w:jc w:val="center"/>
              <w:rPr>
                <w:b/>
                <w:bCs/>
                <w:color w:val="0070C0"/>
                <w:sz w:val="28"/>
                <w:szCs w:val="28"/>
              </w:rPr>
            </w:pPr>
            <w:r>
              <w:rPr>
                <w:b/>
                <w:bCs/>
                <w:color w:val="0070C0"/>
                <w:sz w:val="28"/>
                <w:szCs w:val="28"/>
              </w:rPr>
              <w:t>X</w:t>
            </w:r>
          </w:p>
        </w:tc>
        <w:tc>
          <w:tcPr>
            <w:tcW w:w="3512" w:type="dxa"/>
            <w:noWrap/>
          </w:tcPr>
          <w:p w14:paraId="1A9BC368" w14:textId="77777777" w:rsidR="00D676CA" w:rsidRPr="00DA5FD6" w:rsidRDefault="00D676CA" w:rsidP="00DA5FD6">
            <w:pPr>
              <w:jc w:val="center"/>
              <w:rPr>
                <w:b/>
                <w:bCs/>
                <w:color w:val="0070C0"/>
                <w:sz w:val="28"/>
                <w:szCs w:val="28"/>
              </w:rPr>
            </w:pPr>
          </w:p>
        </w:tc>
      </w:tr>
      <w:tr w:rsidR="00D676CA" w:rsidRPr="00D676CA" w14:paraId="5B7FA54B" w14:textId="77777777" w:rsidTr="00D676CA">
        <w:trPr>
          <w:trHeight w:val="360"/>
        </w:trPr>
        <w:tc>
          <w:tcPr>
            <w:tcW w:w="4106" w:type="dxa"/>
            <w:hideMark/>
          </w:tcPr>
          <w:p w14:paraId="06C9DD69" w14:textId="77777777" w:rsidR="00D676CA" w:rsidRPr="00D676CA" w:rsidRDefault="00D676CA">
            <w:pPr>
              <w:rPr>
                <w:b/>
                <w:bCs/>
              </w:rPr>
            </w:pPr>
            <w:r w:rsidRPr="00D676CA">
              <w:rPr>
                <w:b/>
                <w:bCs/>
              </w:rPr>
              <w:t> </w:t>
            </w:r>
          </w:p>
        </w:tc>
        <w:tc>
          <w:tcPr>
            <w:tcW w:w="1701" w:type="dxa"/>
            <w:noWrap/>
            <w:hideMark/>
          </w:tcPr>
          <w:p w14:paraId="093FC942" w14:textId="77777777" w:rsidR="00D676CA" w:rsidRPr="00D676CA" w:rsidRDefault="00D676CA">
            <w:r w:rsidRPr="00D676CA">
              <w:t> </w:t>
            </w:r>
          </w:p>
        </w:tc>
        <w:tc>
          <w:tcPr>
            <w:tcW w:w="1559" w:type="dxa"/>
            <w:noWrap/>
            <w:hideMark/>
          </w:tcPr>
          <w:p w14:paraId="6F18A0B8" w14:textId="77777777" w:rsidR="00D676CA" w:rsidRPr="00D676CA" w:rsidRDefault="00D676CA">
            <w:r w:rsidRPr="00D676CA">
              <w:t> </w:t>
            </w:r>
          </w:p>
        </w:tc>
        <w:tc>
          <w:tcPr>
            <w:tcW w:w="3399" w:type="dxa"/>
            <w:noWrap/>
          </w:tcPr>
          <w:p w14:paraId="1EDAB871" w14:textId="77777777" w:rsidR="00D676CA" w:rsidRPr="00DA5FD6" w:rsidRDefault="00D676CA" w:rsidP="00DA5FD6">
            <w:pPr>
              <w:jc w:val="center"/>
              <w:rPr>
                <w:b/>
                <w:bCs/>
                <w:color w:val="0070C0"/>
                <w:sz w:val="28"/>
                <w:szCs w:val="28"/>
              </w:rPr>
            </w:pPr>
          </w:p>
        </w:tc>
        <w:tc>
          <w:tcPr>
            <w:tcW w:w="3512" w:type="dxa"/>
            <w:noWrap/>
          </w:tcPr>
          <w:p w14:paraId="47E29BCB" w14:textId="77777777" w:rsidR="00D676CA" w:rsidRPr="00DA5FD6" w:rsidRDefault="00D676CA" w:rsidP="00DA5FD6">
            <w:pPr>
              <w:jc w:val="center"/>
              <w:rPr>
                <w:b/>
                <w:bCs/>
                <w:color w:val="0070C0"/>
                <w:sz w:val="28"/>
                <w:szCs w:val="28"/>
              </w:rPr>
            </w:pPr>
          </w:p>
        </w:tc>
      </w:tr>
      <w:tr w:rsidR="00D676CA" w:rsidRPr="00D676CA" w14:paraId="3503CD57" w14:textId="77777777" w:rsidTr="00D676CA">
        <w:trPr>
          <w:trHeight w:val="423"/>
        </w:trPr>
        <w:tc>
          <w:tcPr>
            <w:tcW w:w="4106" w:type="dxa"/>
            <w:hideMark/>
          </w:tcPr>
          <w:p w14:paraId="4AF51353" w14:textId="77777777" w:rsidR="00D676CA" w:rsidRPr="00D676CA" w:rsidRDefault="00D676CA">
            <w:pPr>
              <w:rPr>
                <w:b/>
                <w:bCs/>
              </w:rPr>
            </w:pPr>
            <w:r w:rsidRPr="00D676CA">
              <w:rPr>
                <w:b/>
                <w:bCs/>
              </w:rPr>
              <w:t xml:space="preserve">Culture visuali </w:t>
            </w:r>
          </w:p>
        </w:tc>
        <w:tc>
          <w:tcPr>
            <w:tcW w:w="1701" w:type="dxa"/>
            <w:noWrap/>
            <w:hideMark/>
          </w:tcPr>
          <w:p w14:paraId="36F33244" w14:textId="77777777" w:rsidR="00D676CA" w:rsidRPr="00D676CA" w:rsidRDefault="00D676CA">
            <w:pPr>
              <w:rPr>
                <w:b/>
                <w:bCs/>
              </w:rPr>
            </w:pPr>
            <w:r w:rsidRPr="00D676CA">
              <w:rPr>
                <w:b/>
                <w:bCs/>
              </w:rPr>
              <w:t>L-ART/06</w:t>
            </w:r>
          </w:p>
        </w:tc>
        <w:tc>
          <w:tcPr>
            <w:tcW w:w="1559" w:type="dxa"/>
            <w:noWrap/>
            <w:hideMark/>
          </w:tcPr>
          <w:p w14:paraId="2ADC2FC0" w14:textId="77777777" w:rsidR="00D676CA" w:rsidRPr="00D676CA" w:rsidRDefault="00D676CA">
            <w:pPr>
              <w:rPr>
                <w:b/>
                <w:bCs/>
              </w:rPr>
            </w:pPr>
            <w:r w:rsidRPr="00D676CA">
              <w:rPr>
                <w:b/>
                <w:bCs/>
              </w:rPr>
              <w:t>PEMM-01/B</w:t>
            </w:r>
          </w:p>
        </w:tc>
        <w:tc>
          <w:tcPr>
            <w:tcW w:w="3399" w:type="dxa"/>
            <w:noWrap/>
          </w:tcPr>
          <w:p w14:paraId="5C209272" w14:textId="77777777" w:rsidR="00D676CA" w:rsidRPr="00DA5FD6" w:rsidRDefault="00DA5FD6" w:rsidP="00DA5FD6">
            <w:pPr>
              <w:jc w:val="center"/>
              <w:rPr>
                <w:b/>
                <w:bCs/>
                <w:color w:val="0070C0"/>
                <w:sz w:val="28"/>
                <w:szCs w:val="28"/>
              </w:rPr>
            </w:pPr>
            <w:r>
              <w:rPr>
                <w:b/>
                <w:bCs/>
                <w:color w:val="0070C0"/>
                <w:sz w:val="28"/>
                <w:szCs w:val="28"/>
              </w:rPr>
              <w:t>X</w:t>
            </w:r>
          </w:p>
        </w:tc>
        <w:tc>
          <w:tcPr>
            <w:tcW w:w="3512" w:type="dxa"/>
            <w:noWrap/>
          </w:tcPr>
          <w:p w14:paraId="689EF402" w14:textId="77777777" w:rsidR="00D676CA" w:rsidRPr="00DA5FD6" w:rsidRDefault="00D676CA" w:rsidP="00DA5FD6">
            <w:pPr>
              <w:jc w:val="center"/>
              <w:rPr>
                <w:b/>
                <w:bCs/>
                <w:color w:val="0070C0"/>
                <w:sz w:val="28"/>
                <w:szCs w:val="28"/>
              </w:rPr>
            </w:pPr>
          </w:p>
        </w:tc>
      </w:tr>
      <w:tr w:rsidR="00D676CA" w:rsidRPr="00D676CA" w14:paraId="07B50688" w14:textId="77777777" w:rsidTr="00D676CA">
        <w:trPr>
          <w:trHeight w:val="360"/>
        </w:trPr>
        <w:tc>
          <w:tcPr>
            <w:tcW w:w="4106" w:type="dxa"/>
            <w:hideMark/>
          </w:tcPr>
          <w:p w14:paraId="6DE9498F" w14:textId="77777777" w:rsidR="00D676CA" w:rsidRPr="00D676CA" w:rsidRDefault="00D676CA">
            <w:r w:rsidRPr="00D676CA">
              <w:t> </w:t>
            </w:r>
          </w:p>
        </w:tc>
        <w:tc>
          <w:tcPr>
            <w:tcW w:w="1701" w:type="dxa"/>
            <w:noWrap/>
            <w:hideMark/>
          </w:tcPr>
          <w:p w14:paraId="29B7F3AD" w14:textId="77777777" w:rsidR="00D676CA" w:rsidRPr="00D676CA" w:rsidRDefault="00D676CA">
            <w:r w:rsidRPr="00D676CA">
              <w:t> </w:t>
            </w:r>
          </w:p>
        </w:tc>
        <w:tc>
          <w:tcPr>
            <w:tcW w:w="1559" w:type="dxa"/>
            <w:noWrap/>
            <w:hideMark/>
          </w:tcPr>
          <w:p w14:paraId="110C1016" w14:textId="77777777" w:rsidR="00D676CA" w:rsidRPr="00D676CA" w:rsidRDefault="00D676CA">
            <w:r w:rsidRPr="00D676CA">
              <w:t> </w:t>
            </w:r>
          </w:p>
        </w:tc>
        <w:tc>
          <w:tcPr>
            <w:tcW w:w="3399" w:type="dxa"/>
            <w:noWrap/>
          </w:tcPr>
          <w:p w14:paraId="16D1E679" w14:textId="77777777" w:rsidR="00D676CA" w:rsidRPr="00DA5FD6" w:rsidRDefault="00D676CA" w:rsidP="00DA5FD6">
            <w:pPr>
              <w:jc w:val="center"/>
              <w:rPr>
                <w:color w:val="0070C0"/>
                <w:sz w:val="28"/>
                <w:szCs w:val="28"/>
              </w:rPr>
            </w:pPr>
          </w:p>
        </w:tc>
        <w:tc>
          <w:tcPr>
            <w:tcW w:w="3512" w:type="dxa"/>
            <w:noWrap/>
          </w:tcPr>
          <w:p w14:paraId="0D837891" w14:textId="77777777" w:rsidR="00D676CA" w:rsidRPr="00DA5FD6" w:rsidRDefault="00D676CA" w:rsidP="00DA5FD6">
            <w:pPr>
              <w:jc w:val="center"/>
              <w:rPr>
                <w:color w:val="0070C0"/>
                <w:sz w:val="28"/>
                <w:szCs w:val="28"/>
              </w:rPr>
            </w:pPr>
          </w:p>
        </w:tc>
      </w:tr>
      <w:tr w:rsidR="00D676CA" w:rsidRPr="00D676CA" w14:paraId="2F2B12D4" w14:textId="77777777" w:rsidTr="00D676CA">
        <w:trPr>
          <w:trHeight w:val="360"/>
        </w:trPr>
        <w:tc>
          <w:tcPr>
            <w:tcW w:w="4106" w:type="dxa"/>
            <w:hideMark/>
          </w:tcPr>
          <w:p w14:paraId="46C83731" w14:textId="77777777" w:rsidR="00D676CA" w:rsidRPr="00D676CA" w:rsidRDefault="00D676CA">
            <w:pPr>
              <w:rPr>
                <w:b/>
                <w:bCs/>
              </w:rPr>
            </w:pPr>
            <w:r w:rsidRPr="00D676CA">
              <w:rPr>
                <w:b/>
                <w:bCs/>
              </w:rPr>
              <w:t xml:space="preserve">Il sistema dei musei </w:t>
            </w:r>
          </w:p>
        </w:tc>
        <w:tc>
          <w:tcPr>
            <w:tcW w:w="1701" w:type="dxa"/>
            <w:noWrap/>
            <w:hideMark/>
          </w:tcPr>
          <w:p w14:paraId="09FA3DF4" w14:textId="77777777" w:rsidR="00D676CA" w:rsidRPr="00D676CA" w:rsidRDefault="00D676CA">
            <w:r w:rsidRPr="00D676CA">
              <w:t> </w:t>
            </w:r>
          </w:p>
        </w:tc>
        <w:tc>
          <w:tcPr>
            <w:tcW w:w="1559" w:type="dxa"/>
            <w:noWrap/>
            <w:hideMark/>
          </w:tcPr>
          <w:p w14:paraId="60276360" w14:textId="77777777" w:rsidR="00D676CA" w:rsidRPr="00D676CA" w:rsidRDefault="00D676CA">
            <w:r w:rsidRPr="00D676CA">
              <w:t> </w:t>
            </w:r>
          </w:p>
        </w:tc>
        <w:tc>
          <w:tcPr>
            <w:tcW w:w="3399" w:type="dxa"/>
            <w:noWrap/>
          </w:tcPr>
          <w:p w14:paraId="621C3A62" w14:textId="77777777" w:rsidR="00D676CA" w:rsidRPr="00DA5FD6" w:rsidRDefault="00D676CA" w:rsidP="00DA5FD6">
            <w:pPr>
              <w:jc w:val="center"/>
              <w:rPr>
                <w:color w:val="0070C0"/>
                <w:sz w:val="28"/>
                <w:szCs w:val="28"/>
              </w:rPr>
            </w:pPr>
          </w:p>
        </w:tc>
        <w:tc>
          <w:tcPr>
            <w:tcW w:w="3512" w:type="dxa"/>
            <w:noWrap/>
          </w:tcPr>
          <w:p w14:paraId="6FF899A4" w14:textId="77777777" w:rsidR="00D676CA" w:rsidRPr="00DA5FD6" w:rsidRDefault="00D676CA" w:rsidP="00DA5FD6">
            <w:pPr>
              <w:jc w:val="center"/>
              <w:rPr>
                <w:color w:val="0070C0"/>
                <w:sz w:val="28"/>
                <w:szCs w:val="28"/>
              </w:rPr>
            </w:pPr>
          </w:p>
        </w:tc>
      </w:tr>
      <w:tr w:rsidR="00D676CA" w:rsidRPr="00D676CA" w14:paraId="1A211C56" w14:textId="77777777" w:rsidTr="00D676CA">
        <w:trPr>
          <w:trHeight w:val="720"/>
        </w:trPr>
        <w:tc>
          <w:tcPr>
            <w:tcW w:w="4106" w:type="dxa"/>
            <w:hideMark/>
          </w:tcPr>
          <w:p w14:paraId="227E185F" w14:textId="77777777" w:rsidR="00D676CA" w:rsidRPr="00D676CA" w:rsidRDefault="00D676CA">
            <w:r w:rsidRPr="00D676CA">
              <w:t>Cultura e gestione dei musei e delle istituzioni d'arte</w:t>
            </w:r>
          </w:p>
        </w:tc>
        <w:tc>
          <w:tcPr>
            <w:tcW w:w="1701" w:type="dxa"/>
            <w:noWrap/>
            <w:hideMark/>
          </w:tcPr>
          <w:p w14:paraId="5A79C7AE" w14:textId="77777777" w:rsidR="00D676CA" w:rsidRPr="00D676CA" w:rsidRDefault="00D676CA">
            <w:pPr>
              <w:rPr>
                <w:b/>
                <w:bCs/>
              </w:rPr>
            </w:pPr>
            <w:r w:rsidRPr="00D676CA">
              <w:rPr>
                <w:b/>
                <w:bCs/>
              </w:rPr>
              <w:t>L-ART/04</w:t>
            </w:r>
          </w:p>
        </w:tc>
        <w:tc>
          <w:tcPr>
            <w:tcW w:w="1559" w:type="dxa"/>
            <w:noWrap/>
            <w:hideMark/>
          </w:tcPr>
          <w:p w14:paraId="0CEE4FE1" w14:textId="77777777" w:rsidR="00D676CA" w:rsidRPr="00D676CA" w:rsidRDefault="00D676CA">
            <w:pPr>
              <w:rPr>
                <w:b/>
                <w:bCs/>
              </w:rPr>
            </w:pPr>
            <w:r w:rsidRPr="00D676CA">
              <w:rPr>
                <w:b/>
                <w:bCs/>
              </w:rPr>
              <w:t>ARTE-01/D</w:t>
            </w:r>
          </w:p>
        </w:tc>
        <w:tc>
          <w:tcPr>
            <w:tcW w:w="3399" w:type="dxa"/>
            <w:noWrap/>
          </w:tcPr>
          <w:p w14:paraId="2D7B3345" w14:textId="77777777" w:rsidR="00D676CA" w:rsidRPr="00DA5FD6" w:rsidRDefault="00DA5FD6" w:rsidP="00DA5FD6">
            <w:pPr>
              <w:jc w:val="center"/>
              <w:rPr>
                <w:b/>
                <w:bCs/>
                <w:color w:val="0070C0"/>
                <w:sz w:val="28"/>
                <w:szCs w:val="28"/>
              </w:rPr>
            </w:pPr>
            <w:r>
              <w:rPr>
                <w:b/>
                <w:bCs/>
                <w:color w:val="0070C0"/>
                <w:sz w:val="28"/>
                <w:szCs w:val="28"/>
              </w:rPr>
              <w:t>X</w:t>
            </w:r>
          </w:p>
        </w:tc>
        <w:tc>
          <w:tcPr>
            <w:tcW w:w="3512" w:type="dxa"/>
            <w:noWrap/>
          </w:tcPr>
          <w:p w14:paraId="6A6AB14F" w14:textId="77777777" w:rsidR="00D676CA" w:rsidRPr="00DA5FD6" w:rsidRDefault="00D676CA" w:rsidP="00DA5FD6">
            <w:pPr>
              <w:jc w:val="center"/>
              <w:rPr>
                <w:b/>
                <w:bCs/>
                <w:color w:val="0070C0"/>
                <w:sz w:val="28"/>
                <w:szCs w:val="28"/>
              </w:rPr>
            </w:pPr>
          </w:p>
        </w:tc>
      </w:tr>
      <w:tr w:rsidR="00D676CA" w:rsidRPr="00D676CA" w14:paraId="107F66A4" w14:textId="77777777" w:rsidTr="00D676CA">
        <w:trPr>
          <w:trHeight w:val="564"/>
        </w:trPr>
        <w:tc>
          <w:tcPr>
            <w:tcW w:w="4106" w:type="dxa"/>
            <w:hideMark/>
          </w:tcPr>
          <w:p w14:paraId="0348D3A8" w14:textId="77777777" w:rsidR="00D676CA" w:rsidRPr="00D676CA" w:rsidRDefault="00D676CA">
            <w:r w:rsidRPr="00D676CA">
              <w:t>Comunicazione dei musei e delle istituzioni d'arte</w:t>
            </w:r>
          </w:p>
        </w:tc>
        <w:tc>
          <w:tcPr>
            <w:tcW w:w="1701" w:type="dxa"/>
            <w:noWrap/>
            <w:hideMark/>
          </w:tcPr>
          <w:p w14:paraId="1BEC814A" w14:textId="77777777" w:rsidR="00D676CA" w:rsidRPr="00D676CA" w:rsidRDefault="00D676CA">
            <w:pPr>
              <w:rPr>
                <w:b/>
                <w:bCs/>
              </w:rPr>
            </w:pPr>
            <w:r w:rsidRPr="00D676CA">
              <w:rPr>
                <w:b/>
                <w:bCs/>
              </w:rPr>
              <w:t>SPS/08</w:t>
            </w:r>
          </w:p>
        </w:tc>
        <w:tc>
          <w:tcPr>
            <w:tcW w:w="1559" w:type="dxa"/>
            <w:noWrap/>
            <w:hideMark/>
          </w:tcPr>
          <w:p w14:paraId="5B28C2A2" w14:textId="77777777" w:rsidR="00D676CA" w:rsidRPr="00D676CA" w:rsidRDefault="00D676CA">
            <w:pPr>
              <w:rPr>
                <w:b/>
                <w:bCs/>
              </w:rPr>
            </w:pPr>
            <w:r w:rsidRPr="00D676CA">
              <w:rPr>
                <w:b/>
                <w:bCs/>
              </w:rPr>
              <w:t>GSPS-06/A</w:t>
            </w:r>
          </w:p>
        </w:tc>
        <w:tc>
          <w:tcPr>
            <w:tcW w:w="3399" w:type="dxa"/>
            <w:noWrap/>
          </w:tcPr>
          <w:p w14:paraId="45BFAE06" w14:textId="77777777" w:rsidR="00D676CA" w:rsidRPr="00DA5FD6" w:rsidRDefault="00D676CA" w:rsidP="00DA5FD6">
            <w:pPr>
              <w:jc w:val="center"/>
              <w:rPr>
                <w:b/>
                <w:bCs/>
                <w:color w:val="0070C0"/>
                <w:sz w:val="28"/>
                <w:szCs w:val="28"/>
              </w:rPr>
            </w:pPr>
          </w:p>
        </w:tc>
        <w:tc>
          <w:tcPr>
            <w:tcW w:w="3512" w:type="dxa"/>
            <w:noWrap/>
          </w:tcPr>
          <w:p w14:paraId="6583E89B" w14:textId="77777777" w:rsidR="00D676CA" w:rsidRPr="00DA5FD6" w:rsidRDefault="00B9027E" w:rsidP="00DA5FD6">
            <w:pPr>
              <w:jc w:val="center"/>
              <w:rPr>
                <w:b/>
                <w:bCs/>
                <w:color w:val="0070C0"/>
                <w:sz w:val="28"/>
                <w:szCs w:val="28"/>
              </w:rPr>
            </w:pPr>
            <w:r>
              <w:rPr>
                <w:b/>
                <w:bCs/>
                <w:color w:val="0070C0"/>
                <w:sz w:val="28"/>
                <w:szCs w:val="28"/>
              </w:rPr>
              <w:t>X</w:t>
            </w:r>
          </w:p>
        </w:tc>
      </w:tr>
      <w:tr w:rsidR="00D676CA" w:rsidRPr="00D676CA" w14:paraId="78A9FA03" w14:textId="77777777" w:rsidTr="00D676CA">
        <w:trPr>
          <w:trHeight w:val="360"/>
        </w:trPr>
        <w:tc>
          <w:tcPr>
            <w:tcW w:w="4106" w:type="dxa"/>
            <w:hideMark/>
          </w:tcPr>
          <w:p w14:paraId="02915D60" w14:textId="77777777" w:rsidR="00D676CA" w:rsidRPr="00D676CA" w:rsidRDefault="00D676CA">
            <w:r w:rsidRPr="00D676CA">
              <w:t> </w:t>
            </w:r>
          </w:p>
        </w:tc>
        <w:tc>
          <w:tcPr>
            <w:tcW w:w="1701" w:type="dxa"/>
            <w:noWrap/>
            <w:hideMark/>
          </w:tcPr>
          <w:p w14:paraId="1DB7DD68" w14:textId="77777777" w:rsidR="00D676CA" w:rsidRPr="00D676CA" w:rsidRDefault="00D676CA">
            <w:r w:rsidRPr="00D676CA">
              <w:t> </w:t>
            </w:r>
          </w:p>
        </w:tc>
        <w:tc>
          <w:tcPr>
            <w:tcW w:w="1559" w:type="dxa"/>
            <w:noWrap/>
            <w:hideMark/>
          </w:tcPr>
          <w:p w14:paraId="31B594BC" w14:textId="77777777" w:rsidR="00D676CA" w:rsidRPr="00D676CA" w:rsidRDefault="00D676CA">
            <w:r w:rsidRPr="00D676CA">
              <w:t> </w:t>
            </w:r>
          </w:p>
        </w:tc>
        <w:tc>
          <w:tcPr>
            <w:tcW w:w="3399" w:type="dxa"/>
            <w:noWrap/>
          </w:tcPr>
          <w:p w14:paraId="1E17B263" w14:textId="77777777" w:rsidR="00D676CA" w:rsidRPr="00DA5FD6" w:rsidRDefault="00D676CA" w:rsidP="00DA5FD6">
            <w:pPr>
              <w:jc w:val="center"/>
              <w:rPr>
                <w:color w:val="0070C0"/>
                <w:sz w:val="28"/>
                <w:szCs w:val="28"/>
              </w:rPr>
            </w:pPr>
          </w:p>
        </w:tc>
        <w:tc>
          <w:tcPr>
            <w:tcW w:w="3512" w:type="dxa"/>
            <w:noWrap/>
          </w:tcPr>
          <w:p w14:paraId="0E233B63" w14:textId="77777777" w:rsidR="00D676CA" w:rsidRPr="00DA5FD6" w:rsidRDefault="00D676CA" w:rsidP="00DA5FD6">
            <w:pPr>
              <w:jc w:val="center"/>
              <w:rPr>
                <w:color w:val="0070C0"/>
                <w:sz w:val="28"/>
                <w:szCs w:val="28"/>
              </w:rPr>
            </w:pPr>
          </w:p>
        </w:tc>
      </w:tr>
      <w:tr w:rsidR="00D676CA" w:rsidRPr="00D676CA" w14:paraId="4C51B5E5" w14:textId="77777777" w:rsidTr="00D676CA">
        <w:trPr>
          <w:trHeight w:val="360"/>
        </w:trPr>
        <w:tc>
          <w:tcPr>
            <w:tcW w:w="4106" w:type="dxa"/>
            <w:hideMark/>
          </w:tcPr>
          <w:p w14:paraId="2BE93602" w14:textId="77777777" w:rsidR="00D676CA" w:rsidRPr="00D676CA" w:rsidRDefault="00D676CA">
            <w:pPr>
              <w:rPr>
                <w:b/>
                <w:bCs/>
              </w:rPr>
            </w:pPr>
            <w:r w:rsidRPr="00D676CA">
              <w:rPr>
                <w:b/>
                <w:bCs/>
              </w:rPr>
              <w:t>Elementi di Storytelling</w:t>
            </w:r>
          </w:p>
        </w:tc>
        <w:tc>
          <w:tcPr>
            <w:tcW w:w="1701" w:type="dxa"/>
            <w:noWrap/>
            <w:hideMark/>
          </w:tcPr>
          <w:p w14:paraId="2CC9BA60" w14:textId="77777777" w:rsidR="00D676CA" w:rsidRPr="00D676CA" w:rsidRDefault="00D676CA">
            <w:pPr>
              <w:rPr>
                <w:b/>
                <w:bCs/>
              </w:rPr>
            </w:pPr>
            <w:r w:rsidRPr="00D676CA">
              <w:rPr>
                <w:b/>
                <w:bCs/>
              </w:rPr>
              <w:t>L-FIL-LET/11</w:t>
            </w:r>
          </w:p>
        </w:tc>
        <w:tc>
          <w:tcPr>
            <w:tcW w:w="1559" w:type="dxa"/>
            <w:noWrap/>
            <w:hideMark/>
          </w:tcPr>
          <w:p w14:paraId="51FFD1EF" w14:textId="77777777" w:rsidR="00D676CA" w:rsidRPr="00D676CA" w:rsidRDefault="00D676CA">
            <w:pPr>
              <w:rPr>
                <w:b/>
                <w:bCs/>
              </w:rPr>
            </w:pPr>
            <w:r w:rsidRPr="00D676CA">
              <w:rPr>
                <w:b/>
                <w:bCs/>
              </w:rPr>
              <w:t>LICO-01/A</w:t>
            </w:r>
          </w:p>
        </w:tc>
        <w:tc>
          <w:tcPr>
            <w:tcW w:w="3399" w:type="dxa"/>
            <w:noWrap/>
          </w:tcPr>
          <w:p w14:paraId="5E25AE97" w14:textId="77777777" w:rsidR="00D676CA" w:rsidRPr="00DA5FD6" w:rsidRDefault="00DA5FD6" w:rsidP="00DA5FD6">
            <w:pPr>
              <w:jc w:val="center"/>
              <w:rPr>
                <w:b/>
                <w:bCs/>
                <w:color w:val="0070C0"/>
                <w:sz w:val="28"/>
                <w:szCs w:val="28"/>
              </w:rPr>
            </w:pPr>
            <w:r>
              <w:rPr>
                <w:b/>
                <w:bCs/>
                <w:color w:val="0070C0"/>
                <w:sz w:val="28"/>
                <w:szCs w:val="28"/>
              </w:rPr>
              <w:t>X</w:t>
            </w:r>
          </w:p>
        </w:tc>
        <w:tc>
          <w:tcPr>
            <w:tcW w:w="3512" w:type="dxa"/>
            <w:noWrap/>
          </w:tcPr>
          <w:p w14:paraId="66A7BEDB" w14:textId="77777777" w:rsidR="00D676CA" w:rsidRPr="00DA5FD6" w:rsidRDefault="00D676CA" w:rsidP="00DA5FD6">
            <w:pPr>
              <w:jc w:val="center"/>
              <w:rPr>
                <w:b/>
                <w:bCs/>
                <w:color w:val="0070C0"/>
                <w:sz w:val="28"/>
                <w:szCs w:val="28"/>
              </w:rPr>
            </w:pPr>
          </w:p>
        </w:tc>
      </w:tr>
      <w:tr w:rsidR="00D676CA" w:rsidRPr="00D676CA" w14:paraId="4E1794AD" w14:textId="77777777" w:rsidTr="00D676CA">
        <w:trPr>
          <w:trHeight w:val="360"/>
        </w:trPr>
        <w:tc>
          <w:tcPr>
            <w:tcW w:w="4106" w:type="dxa"/>
            <w:hideMark/>
          </w:tcPr>
          <w:p w14:paraId="75BBDFF7" w14:textId="77777777" w:rsidR="00D676CA" w:rsidRPr="00D676CA" w:rsidRDefault="00D676CA">
            <w:r w:rsidRPr="00D676CA">
              <w:t> </w:t>
            </w:r>
          </w:p>
        </w:tc>
        <w:tc>
          <w:tcPr>
            <w:tcW w:w="1701" w:type="dxa"/>
            <w:noWrap/>
            <w:hideMark/>
          </w:tcPr>
          <w:p w14:paraId="438BF566" w14:textId="77777777" w:rsidR="00D676CA" w:rsidRPr="00D676CA" w:rsidRDefault="00D676CA">
            <w:r w:rsidRPr="00D676CA">
              <w:t> </w:t>
            </w:r>
          </w:p>
        </w:tc>
        <w:tc>
          <w:tcPr>
            <w:tcW w:w="1559" w:type="dxa"/>
            <w:noWrap/>
            <w:hideMark/>
          </w:tcPr>
          <w:p w14:paraId="6B522ED5" w14:textId="77777777" w:rsidR="00D676CA" w:rsidRPr="00D676CA" w:rsidRDefault="00D676CA">
            <w:r w:rsidRPr="00D676CA">
              <w:t> </w:t>
            </w:r>
          </w:p>
        </w:tc>
        <w:tc>
          <w:tcPr>
            <w:tcW w:w="3399" w:type="dxa"/>
            <w:noWrap/>
          </w:tcPr>
          <w:p w14:paraId="4ADB86FB" w14:textId="77777777" w:rsidR="00D676CA" w:rsidRPr="00DA5FD6" w:rsidRDefault="00D676CA" w:rsidP="00DA5FD6">
            <w:pPr>
              <w:jc w:val="center"/>
              <w:rPr>
                <w:color w:val="0070C0"/>
                <w:sz w:val="28"/>
                <w:szCs w:val="28"/>
              </w:rPr>
            </w:pPr>
          </w:p>
        </w:tc>
        <w:tc>
          <w:tcPr>
            <w:tcW w:w="3512" w:type="dxa"/>
            <w:noWrap/>
          </w:tcPr>
          <w:p w14:paraId="62D630B6" w14:textId="77777777" w:rsidR="00D676CA" w:rsidRPr="00DA5FD6" w:rsidRDefault="00D676CA" w:rsidP="00DA5FD6">
            <w:pPr>
              <w:jc w:val="center"/>
              <w:rPr>
                <w:color w:val="0070C0"/>
                <w:sz w:val="28"/>
                <w:szCs w:val="28"/>
              </w:rPr>
            </w:pPr>
          </w:p>
        </w:tc>
      </w:tr>
      <w:tr w:rsidR="00D676CA" w:rsidRPr="00D676CA" w14:paraId="417B70FA" w14:textId="77777777" w:rsidTr="00D676CA">
        <w:trPr>
          <w:trHeight w:val="360"/>
        </w:trPr>
        <w:tc>
          <w:tcPr>
            <w:tcW w:w="4106" w:type="dxa"/>
            <w:noWrap/>
            <w:hideMark/>
          </w:tcPr>
          <w:p w14:paraId="79AF9386" w14:textId="77777777" w:rsidR="00D676CA" w:rsidRPr="00D676CA" w:rsidRDefault="00D676CA">
            <w:pPr>
              <w:rPr>
                <w:b/>
                <w:bCs/>
              </w:rPr>
            </w:pPr>
            <w:r w:rsidRPr="00D676CA">
              <w:rPr>
                <w:b/>
                <w:bCs/>
              </w:rPr>
              <w:t>Management e Start-up per l'arte</w:t>
            </w:r>
          </w:p>
        </w:tc>
        <w:tc>
          <w:tcPr>
            <w:tcW w:w="1701" w:type="dxa"/>
            <w:noWrap/>
            <w:hideMark/>
          </w:tcPr>
          <w:p w14:paraId="5FBB8459" w14:textId="77777777" w:rsidR="00D676CA" w:rsidRPr="00D676CA" w:rsidRDefault="00D676CA">
            <w:pPr>
              <w:rPr>
                <w:b/>
                <w:bCs/>
              </w:rPr>
            </w:pPr>
            <w:r w:rsidRPr="00D676CA">
              <w:rPr>
                <w:b/>
                <w:bCs/>
              </w:rPr>
              <w:t>SECS-P/08</w:t>
            </w:r>
          </w:p>
        </w:tc>
        <w:tc>
          <w:tcPr>
            <w:tcW w:w="1559" w:type="dxa"/>
            <w:noWrap/>
            <w:hideMark/>
          </w:tcPr>
          <w:p w14:paraId="37D13029" w14:textId="77777777" w:rsidR="00D676CA" w:rsidRPr="00D676CA" w:rsidRDefault="00D676CA">
            <w:pPr>
              <w:rPr>
                <w:b/>
                <w:bCs/>
              </w:rPr>
            </w:pPr>
            <w:r w:rsidRPr="00D676CA">
              <w:rPr>
                <w:b/>
                <w:bCs/>
              </w:rPr>
              <w:t>ECON-07/A</w:t>
            </w:r>
          </w:p>
        </w:tc>
        <w:tc>
          <w:tcPr>
            <w:tcW w:w="3399" w:type="dxa"/>
            <w:noWrap/>
          </w:tcPr>
          <w:p w14:paraId="6F3168F6" w14:textId="77777777" w:rsidR="00D676CA" w:rsidRPr="00DA5FD6" w:rsidRDefault="00D676CA" w:rsidP="00DA5FD6">
            <w:pPr>
              <w:jc w:val="center"/>
              <w:rPr>
                <w:b/>
                <w:bCs/>
                <w:color w:val="0070C0"/>
                <w:sz w:val="28"/>
                <w:szCs w:val="28"/>
              </w:rPr>
            </w:pPr>
          </w:p>
        </w:tc>
        <w:tc>
          <w:tcPr>
            <w:tcW w:w="3512" w:type="dxa"/>
            <w:noWrap/>
          </w:tcPr>
          <w:p w14:paraId="55949DED" w14:textId="77777777" w:rsidR="00D676CA" w:rsidRPr="00DA5FD6" w:rsidRDefault="00B9027E" w:rsidP="00DA5FD6">
            <w:pPr>
              <w:jc w:val="center"/>
              <w:rPr>
                <w:b/>
                <w:bCs/>
                <w:color w:val="0070C0"/>
                <w:sz w:val="28"/>
                <w:szCs w:val="28"/>
              </w:rPr>
            </w:pPr>
            <w:r>
              <w:rPr>
                <w:b/>
                <w:bCs/>
                <w:color w:val="0070C0"/>
                <w:sz w:val="28"/>
                <w:szCs w:val="28"/>
              </w:rPr>
              <w:t>X</w:t>
            </w:r>
          </w:p>
        </w:tc>
      </w:tr>
      <w:tr w:rsidR="00D676CA" w:rsidRPr="00D676CA" w14:paraId="7C0FAA61" w14:textId="77777777" w:rsidTr="00D676CA">
        <w:trPr>
          <w:trHeight w:val="555"/>
        </w:trPr>
        <w:tc>
          <w:tcPr>
            <w:tcW w:w="4106" w:type="dxa"/>
            <w:noWrap/>
            <w:hideMark/>
          </w:tcPr>
          <w:p w14:paraId="37AA0588" w14:textId="77777777" w:rsidR="00D676CA" w:rsidRPr="00D676CA" w:rsidRDefault="00D676CA">
            <w:pPr>
              <w:rPr>
                <w:b/>
                <w:bCs/>
              </w:rPr>
            </w:pPr>
            <w:r w:rsidRPr="00D676CA">
              <w:rPr>
                <w:b/>
                <w:bCs/>
              </w:rPr>
              <w:t> </w:t>
            </w:r>
          </w:p>
        </w:tc>
        <w:tc>
          <w:tcPr>
            <w:tcW w:w="1701" w:type="dxa"/>
            <w:noWrap/>
            <w:hideMark/>
          </w:tcPr>
          <w:p w14:paraId="10A2FCAA" w14:textId="77777777" w:rsidR="00D676CA" w:rsidRPr="00D676CA" w:rsidRDefault="00D676CA">
            <w:pPr>
              <w:rPr>
                <w:b/>
                <w:bCs/>
              </w:rPr>
            </w:pPr>
            <w:r w:rsidRPr="00D676CA">
              <w:rPr>
                <w:b/>
                <w:bCs/>
              </w:rPr>
              <w:t> </w:t>
            </w:r>
          </w:p>
        </w:tc>
        <w:tc>
          <w:tcPr>
            <w:tcW w:w="1559" w:type="dxa"/>
            <w:noWrap/>
            <w:hideMark/>
          </w:tcPr>
          <w:p w14:paraId="57C3B975" w14:textId="77777777" w:rsidR="00D676CA" w:rsidRPr="00D676CA" w:rsidRDefault="00D676CA">
            <w:pPr>
              <w:rPr>
                <w:b/>
                <w:bCs/>
              </w:rPr>
            </w:pPr>
            <w:r w:rsidRPr="00D676CA">
              <w:rPr>
                <w:b/>
                <w:bCs/>
              </w:rPr>
              <w:t> </w:t>
            </w:r>
          </w:p>
        </w:tc>
        <w:tc>
          <w:tcPr>
            <w:tcW w:w="3399" w:type="dxa"/>
            <w:noWrap/>
          </w:tcPr>
          <w:p w14:paraId="0AAEA416" w14:textId="77777777" w:rsidR="00D676CA" w:rsidRPr="00DA5FD6" w:rsidRDefault="00D676CA" w:rsidP="00DA5FD6">
            <w:pPr>
              <w:jc w:val="center"/>
              <w:rPr>
                <w:b/>
                <w:bCs/>
                <w:color w:val="0070C0"/>
                <w:sz w:val="28"/>
                <w:szCs w:val="28"/>
              </w:rPr>
            </w:pPr>
          </w:p>
        </w:tc>
        <w:tc>
          <w:tcPr>
            <w:tcW w:w="3512" w:type="dxa"/>
            <w:noWrap/>
          </w:tcPr>
          <w:p w14:paraId="68D986A7" w14:textId="77777777" w:rsidR="00D676CA" w:rsidRPr="00DA5FD6" w:rsidRDefault="00D676CA" w:rsidP="00DA5FD6">
            <w:pPr>
              <w:jc w:val="center"/>
              <w:rPr>
                <w:b/>
                <w:bCs/>
                <w:color w:val="0070C0"/>
                <w:sz w:val="28"/>
                <w:szCs w:val="28"/>
              </w:rPr>
            </w:pPr>
          </w:p>
        </w:tc>
      </w:tr>
      <w:tr w:rsidR="00D676CA" w:rsidRPr="00D676CA" w14:paraId="43D390E3" w14:textId="77777777" w:rsidTr="00D676CA">
        <w:trPr>
          <w:trHeight w:val="360"/>
        </w:trPr>
        <w:tc>
          <w:tcPr>
            <w:tcW w:w="4106" w:type="dxa"/>
            <w:noWrap/>
            <w:hideMark/>
          </w:tcPr>
          <w:p w14:paraId="000832CB" w14:textId="77777777" w:rsidR="00D676CA" w:rsidRDefault="00D676CA">
            <w:pPr>
              <w:rPr>
                <w:i/>
                <w:iCs/>
              </w:rPr>
            </w:pPr>
            <w:r w:rsidRPr="00D676CA">
              <w:rPr>
                <w:b/>
                <w:bCs/>
              </w:rPr>
              <w:t>Le Professioni dell'arte</w:t>
            </w:r>
            <w:r w:rsidRPr="00D676CA">
              <w:rPr>
                <w:i/>
                <w:iCs/>
              </w:rPr>
              <w:t xml:space="preserve"> </w:t>
            </w:r>
          </w:p>
          <w:p w14:paraId="55914A6B" w14:textId="77777777" w:rsidR="00D676CA" w:rsidRDefault="00D676CA">
            <w:pPr>
              <w:rPr>
                <w:i/>
                <w:iCs/>
              </w:rPr>
            </w:pPr>
            <w:r w:rsidRPr="00D676CA">
              <w:rPr>
                <w:i/>
                <w:iCs/>
              </w:rPr>
              <w:t xml:space="preserve">Teorie del mercato d'arte </w:t>
            </w:r>
          </w:p>
          <w:p w14:paraId="41E0DF50" w14:textId="77777777" w:rsidR="00D676CA" w:rsidRDefault="00D676CA">
            <w:pPr>
              <w:rPr>
                <w:i/>
                <w:iCs/>
              </w:rPr>
            </w:pPr>
            <w:r w:rsidRPr="00D676CA">
              <w:rPr>
                <w:i/>
                <w:iCs/>
              </w:rPr>
              <w:t xml:space="preserve">Strategie delle fondazioni </w:t>
            </w:r>
          </w:p>
          <w:p w14:paraId="6AE3CB83" w14:textId="77777777" w:rsidR="00D676CA" w:rsidRDefault="00D676CA">
            <w:pPr>
              <w:rPr>
                <w:i/>
                <w:iCs/>
              </w:rPr>
            </w:pPr>
            <w:r w:rsidRPr="00D676CA">
              <w:rPr>
                <w:i/>
                <w:iCs/>
              </w:rPr>
              <w:t xml:space="preserve">Strategie delle case d'asta </w:t>
            </w:r>
          </w:p>
          <w:p w14:paraId="40035D6C" w14:textId="77777777" w:rsidR="00D676CA" w:rsidRPr="00D676CA" w:rsidRDefault="00D676CA">
            <w:pPr>
              <w:rPr>
                <w:b/>
                <w:bCs/>
              </w:rPr>
            </w:pPr>
            <w:r w:rsidRPr="00D676CA">
              <w:rPr>
                <w:i/>
                <w:iCs/>
              </w:rPr>
              <w:t>Strategie delle gallerie</w:t>
            </w:r>
          </w:p>
        </w:tc>
        <w:tc>
          <w:tcPr>
            <w:tcW w:w="1701" w:type="dxa"/>
            <w:noWrap/>
            <w:hideMark/>
          </w:tcPr>
          <w:p w14:paraId="5C23C363" w14:textId="77777777" w:rsidR="00D676CA" w:rsidRPr="00D676CA" w:rsidRDefault="00D676CA">
            <w:pPr>
              <w:rPr>
                <w:b/>
                <w:bCs/>
              </w:rPr>
            </w:pPr>
            <w:r w:rsidRPr="00D676CA">
              <w:rPr>
                <w:b/>
                <w:bCs/>
              </w:rPr>
              <w:t>SECS-P/07</w:t>
            </w:r>
          </w:p>
        </w:tc>
        <w:tc>
          <w:tcPr>
            <w:tcW w:w="1559" w:type="dxa"/>
            <w:noWrap/>
            <w:hideMark/>
          </w:tcPr>
          <w:p w14:paraId="630B8DEC" w14:textId="77777777" w:rsidR="00D676CA" w:rsidRPr="00D676CA" w:rsidRDefault="00D676CA">
            <w:pPr>
              <w:rPr>
                <w:b/>
                <w:bCs/>
              </w:rPr>
            </w:pPr>
            <w:r w:rsidRPr="00D676CA">
              <w:rPr>
                <w:b/>
                <w:bCs/>
              </w:rPr>
              <w:t>ECON-06/A</w:t>
            </w:r>
          </w:p>
        </w:tc>
        <w:tc>
          <w:tcPr>
            <w:tcW w:w="3399" w:type="dxa"/>
            <w:noWrap/>
          </w:tcPr>
          <w:p w14:paraId="4D507239" w14:textId="77777777" w:rsidR="00D676CA" w:rsidRPr="00DA5FD6" w:rsidRDefault="00D676CA" w:rsidP="00DA5FD6">
            <w:pPr>
              <w:jc w:val="center"/>
              <w:rPr>
                <w:b/>
                <w:bCs/>
                <w:color w:val="0070C0"/>
                <w:sz w:val="28"/>
                <w:szCs w:val="28"/>
              </w:rPr>
            </w:pPr>
          </w:p>
        </w:tc>
        <w:tc>
          <w:tcPr>
            <w:tcW w:w="3512" w:type="dxa"/>
            <w:noWrap/>
          </w:tcPr>
          <w:p w14:paraId="223AC63B" w14:textId="77777777" w:rsidR="00D676CA" w:rsidRPr="00DA5FD6" w:rsidRDefault="00B9027E" w:rsidP="00DA5FD6">
            <w:pPr>
              <w:jc w:val="center"/>
              <w:rPr>
                <w:b/>
                <w:bCs/>
                <w:color w:val="0070C0"/>
                <w:sz w:val="28"/>
                <w:szCs w:val="28"/>
              </w:rPr>
            </w:pPr>
            <w:r>
              <w:rPr>
                <w:b/>
                <w:bCs/>
                <w:color w:val="0070C0"/>
                <w:sz w:val="28"/>
                <w:szCs w:val="28"/>
              </w:rPr>
              <w:t>X</w:t>
            </w:r>
          </w:p>
        </w:tc>
      </w:tr>
      <w:tr w:rsidR="00D676CA" w:rsidRPr="00D676CA" w14:paraId="74B4586C" w14:textId="77777777" w:rsidTr="00D676CA">
        <w:trPr>
          <w:trHeight w:val="604"/>
        </w:trPr>
        <w:tc>
          <w:tcPr>
            <w:tcW w:w="4106" w:type="dxa"/>
            <w:noWrap/>
            <w:hideMark/>
          </w:tcPr>
          <w:p w14:paraId="266A2AEF" w14:textId="77777777" w:rsidR="00D676CA" w:rsidRPr="00D676CA" w:rsidRDefault="00D676CA">
            <w:pPr>
              <w:rPr>
                <w:i/>
                <w:iCs/>
              </w:rPr>
            </w:pPr>
          </w:p>
        </w:tc>
        <w:tc>
          <w:tcPr>
            <w:tcW w:w="1701" w:type="dxa"/>
            <w:noWrap/>
            <w:hideMark/>
          </w:tcPr>
          <w:p w14:paraId="51FDDDD4" w14:textId="77777777" w:rsidR="00D676CA" w:rsidRPr="00D676CA" w:rsidRDefault="00D676CA">
            <w:pPr>
              <w:rPr>
                <w:i/>
                <w:iCs/>
              </w:rPr>
            </w:pPr>
          </w:p>
        </w:tc>
        <w:tc>
          <w:tcPr>
            <w:tcW w:w="1559" w:type="dxa"/>
            <w:noWrap/>
            <w:hideMark/>
          </w:tcPr>
          <w:p w14:paraId="1333E10A" w14:textId="77777777" w:rsidR="00D676CA" w:rsidRPr="00D676CA" w:rsidRDefault="00D676CA"/>
        </w:tc>
        <w:tc>
          <w:tcPr>
            <w:tcW w:w="3399" w:type="dxa"/>
            <w:noWrap/>
          </w:tcPr>
          <w:p w14:paraId="484CFA00" w14:textId="77777777" w:rsidR="00D676CA" w:rsidRPr="00D676CA" w:rsidRDefault="00D676CA">
            <w:pPr>
              <w:rPr>
                <w:b/>
                <w:bCs/>
              </w:rPr>
            </w:pPr>
          </w:p>
        </w:tc>
        <w:tc>
          <w:tcPr>
            <w:tcW w:w="3512" w:type="dxa"/>
            <w:noWrap/>
          </w:tcPr>
          <w:p w14:paraId="4C1FA2C6" w14:textId="77777777" w:rsidR="00D676CA" w:rsidRPr="00D676CA" w:rsidRDefault="00D676CA">
            <w:pPr>
              <w:rPr>
                <w:b/>
                <w:bCs/>
              </w:rPr>
            </w:pPr>
          </w:p>
        </w:tc>
      </w:tr>
      <w:tr w:rsidR="00D676CA" w:rsidRPr="00D676CA" w14:paraId="3EAAC338" w14:textId="77777777" w:rsidTr="00D676CA">
        <w:trPr>
          <w:trHeight w:val="720"/>
        </w:trPr>
        <w:tc>
          <w:tcPr>
            <w:tcW w:w="4106" w:type="dxa"/>
            <w:hideMark/>
          </w:tcPr>
          <w:p w14:paraId="45B126EA" w14:textId="77777777" w:rsidR="00D676CA" w:rsidRPr="00D676CA" w:rsidRDefault="00D676CA">
            <w:pPr>
              <w:rPr>
                <w:b/>
                <w:bCs/>
              </w:rPr>
            </w:pPr>
            <w:r w:rsidRPr="00D676CA">
              <w:rPr>
                <w:b/>
                <w:bCs/>
              </w:rPr>
              <w:t>Diritto dei Beni Culturali in Italia e in Europa</w:t>
            </w:r>
          </w:p>
        </w:tc>
        <w:tc>
          <w:tcPr>
            <w:tcW w:w="1701" w:type="dxa"/>
            <w:noWrap/>
            <w:hideMark/>
          </w:tcPr>
          <w:p w14:paraId="382EA644" w14:textId="77777777" w:rsidR="00D676CA" w:rsidRPr="00D676CA" w:rsidRDefault="00D676CA">
            <w:pPr>
              <w:rPr>
                <w:b/>
                <w:bCs/>
              </w:rPr>
            </w:pPr>
            <w:r w:rsidRPr="00D676CA">
              <w:rPr>
                <w:b/>
                <w:bCs/>
              </w:rPr>
              <w:t>IUS/10</w:t>
            </w:r>
          </w:p>
        </w:tc>
        <w:tc>
          <w:tcPr>
            <w:tcW w:w="1559" w:type="dxa"/>
            <w:noWrap/>
            <w:hideMark/>
          </w:tcPr>
          <w:p w14:paraId="70AD4E93" w14:textId="77777777" w:rsidR="00D676CA" w:rsidRPr="00D676CA" w:rsidRDefault="00D676CA">
            <w:pPr>
              <w:rPr>
                <w:b/>
                <w:bCs/>
              </w:rPr>
            </w:pPr>
            <w:r w:rsidRPr="00D676CA">
              <w:rPr>
                <w:b/>
                <w:bCs/>
              </w:rPr>
              <w:t>GIUR-06/A</w:t>
            </w:r>
          </w:p>
        </w:tc>
        <w:tc>
          <w:tcPr>
            <w:tcW w:w="3399" w:type="dxa"/>
            <w:noWrap/>
          </w:tcPr>
          <w:p w14:paraId="43AC4F5E" w14:textId="77777777" w:rsidR="00D676CA" w:rsidRPr="00DA5FD6" w:rsidRDefault="00D676CA" w:rsidP="00DA5FD6">
            <w:pPr>
              <w:jc w:val="center"/>
              <w:rPr>
                <w:b/>
                <w:bCs/>
                <w:color w:val="0070C0"/>
                <w:sz w:val="28"/>
                <w:szCs w:val="28"/>
              </w:rPr>
            </w:pPr>
          </w:p>
        </w:tc>
        <w:tc>
          <w:tcPr>
            <w:tcW w:w="3512" w:type="dxa"/>
            <w:noWrap/>
          </w:tcPr>
          <w:p w14:paraId="446DADA1" w14:textId="77777777" w:rsidR="00D676CA" w:rsidRPr="00DA5FD6" w:rsidRDefault="00B9027E" w:rsidP="00DA5FD6">
            <w:pPr>
              <w:jc w:val="center"/>
              <w:rPr>
                <w:b/>
                <w:bCs/>
                <w:color w:val="0070C0"/>
                <w:sz w:val="28"/>
                <w:szCs w:val="28"/>
              </w:rPr>
            </w:pPr>
            <w:r>
              <w:rPr>
                <w:b/>
                <w:bCs/>
                <w:color w:val="0070C0"/>
                <w:sz w:val="28"/>
                <w:szCs w:val="28"/>
              </w:rPr>
              <w:t>X</w:t>
            </w:r>
          </w:p>
        </w:tc>
      </w:tr>
    </w:tbl>
    <w:p w14:paraId="38100AFE" w14:textId="77777777" w:rsidR="00D676CA" w:rsidRDefault="00D676CA"/>
    <w:tbl>
      <w:tblPr>
        <w:tblStyle w:val="Grigliatabella"/>
        <w:tblW w:w="0" w:type="auto"/>
        <w:tblLayout w:type="fixed"/>
        <w:tblLook w:val="04A0" w:firstRow="1" w:lastRow="0" w:firstColumn="1" w:lastColumn="0" w:noHBand="0" w:noVBand="1"/>
      </w:tblPr>
      <w:tblGrid>
        <w:gridCol w:w="4106"/>
        <w:gridCol w:w="1701"/>
        <w:gridCol w:w="1559"/>
        <w:gridCol w:w="3399"/>
        <w:gridCol w:w="3512"/>
      </w:tblGrid>
      <w:tr w:rsidR="00D676CA" w:rsidRPr="00D676CA" w14:paraId="683CC1F1" w14:textId="77777777" w:rsidTr="00117AA6">
        <w:trPr>
          <w:trHeight w:val="360"/>
        </w:trPr>
        <w:tc>
          <w:tcPr>
            <w:tcW w:w="7366" w:type="dxa"/>
            <w:gridSpan w:val="3"/>
            <w:noWrap/>
            <w:hideMark/>
          </w:tcPr>
          <w:p w14:paraId="5A828F55" w14:textId="3DBCE05A" w:rsidR="00D676CA" w:rsidRPr="00D676CA" w:rsidRDefault="00D676CA" w:rsidP="00D676CA">
            <w:pPr>
              <w:rPr>
                <w:b/>
                <w:bCs/>
              </w:rPr>
            </w:pPr>
            <w:r w:rsidRPr="00D676CA">
              <w:rPr>
                <w:b/>
                <w:bCs/>
              </w:rPr>
              <w:t xml:space="preserve">II ANNO </w:t>
            </w:r>
          </w:p>
        </w:tc>
        <w:tc>
          <w:tcPr>
            <w:tcW w:w="6911" w:type="dxa"/>
            <w:gridSpan w:val="2"/>
            <w:noWrap/>
          </w:tcPr>
          <w:p w14:paraId="5DC1A0A5" w14:textId="77777777" w:rsidR="00D676CA" w:rsidRPr="00D676CA" w:rsidRDefault="00D676CA"/>
        </w:tc>
      </w:tr>
      <w:tr w:rsidR="00D676CA" w:rsidRPr="00D676CA" w14:paraId="45EBFE44" w14:textId="77777777" w:rsidTr="00E51E54">
        <w:trPr>
          <w:trHeight w:val="360"/>
        </w:trPr>
        <w:tc>
          <w:tcPr>
            <w:tcW w:w="4106" w:type="dxa"/>
            <w:noWrap/>
            <w:hideMark/>
          </w:tcPr>
          <w:p w14:paraId="7DE918E2" w14:textId="77777777" w:rsidR="00D676CA" w:rsidRPr="00D676CA" w:rsidRDefault="00D676CA" w:rsidP="00D676CA">
            <w:pPr>
              <w:rPr>
                <w:b/>
                <w:bCs/>
              </w:rPr>
            </w:pPr>
            <w:r w:rsidRPr="00D676CA">
              <w:rPr>
                <w:b/>
                <w:bCs/>
              </w:rPr>
              <w:t>ATTIVITÀ FORMATIVE VINCOLATE</w:t>
            </w:r>
          </w:p>
        </w:tc>
        <w:tc>
          <w:tcPr>
            <w:tcW w:w="3260" w:type="dxa"/>
            <w:gridSpan w:val="2"/>
            <w:noWrap/>
            <w:hideMark/>
          </w:tcPr>
          <w:p w14:paraId="726C8A3D" w14:textId="77777777" w:rsidR="00D676CA" w:rsidRPr="00D676CA" w:rsidRDefault="00D676CA" w:rsidP="00D676CA">
            <w:pPr>
              <w:rPr>
                <w:b/>
                <w:bCs/>
              </w:rPr>
            </w:pPr>
            <w:r w:rsidRPr="00D676CA">
              <w:rPr>
                <w:b/>
                <w:bCs/>
              </w:rPr>
              <w:t>SSD</w:t>
            </w:r>
          </w:p>
          <w:p w14:paraId="490034FB" w14:textId="77777777" w:rsidR="00D676CA" w:rsidRPr="00D676CA" w:rsidRDefault="00D676CA" w:rsidP="00D676CA">
            <w:pPr>
              <w:rPr>
                <w:b/>
                <w:bCs/>
              </w:rPr>
            </w:pPr>
            <w:r w:rsidRPr="00D676CA">
              <w:rPr>
                <w:b/>
                <w:bCs/>
              </w:rPr>
              <w:t> </w:t>
            </w:r>
          </w:p>
        </w:tc>
        <w:tc>
          <w:tcPr>
            <w:tcW w:w="3399" w:type="dxa"/>
            <w:noWrap/>
          </w:tcPr>
          <w:p w14:paraId="27FD4D8A" w14:textId="77777777" w:rsidR="00D676CA" w:rsidRPr="00D676CA" w:rsidRDefault="00D676CA" w:rsidP="00D676CA">
            <w:pPr>
              <w:rPr>
                <w:b/>
              </w:rPr>
            </w:pPr>
            <w:r w:rsidRPr="00D676CA">
              <w:rPr>
                <w:b/>
              </w:rPr>
              <w:t>Discipline di Storia e metodologia dell’arte e cultura</w:t>
            </w:r>
          </w:p>
        </w:tc>
        <w:tc>
          <w:tcPr>
            <w:tcW w:w="3512" w:type="dxa"/>
            <w:noWrap/>
          </w:tcPr>
          <w:p w14:paraId="3B945E21" w14:textId="77777777" w:rsidR="00D676CA" w:rsidRPr="00D676CA" w:rsidRDefault="00D676CA" w:rsidP="00D676CA">
            <w:pPr>
              <w:rPr>
                <w:b/>
              </w:rPr>
            </w:pPr>
            <w:r w:rsidRPr="00D676CA">
              <w:rPr>
                <w:b/>
              </w:rPr>
              <w:t>Discipline di Mercati dell’arte e della cultura</w:t>
            </w:r>
          </w:p>
        </w:tc>
      </w:tr>
      <w:tr w:rsidR="00D676CA" w:rsidRPr="00D676CA" w14:paraId="18B00B9F" w14:textId="77777777" w:rsidTr="00D676CA">
        <w:trPr>
          <w:trHeight w:val="360"/>
        </w:trPr>
        <w:tc>
          <w:tcPr>
            <w:tcW w:w="4106" w:type="dxa"/>
            <w:noWrap/>
            <w:hideMark/>
          </w:tcPr>
          <w:p w14:paraId="09864E39" w14:textId="77777777" w:rsidR="00D676CA" w:rsidRPr="00D676CA" w:rsidRDefault="00D676CA">
            <w:pPr>
              <w:rPr>
                <w:b/>
                <w:bCs/>
              </w:rPr>
            </w:pPr>
            <w:proofErr w:type="spellStart"/>
            <w:r w:rsidRPr="00D676CA">
              <w:rPr>
                <w:b/>
                <w:bCs/>
              </w:rPr>
              <w:t>Curatorial</w:t>
            </w:r>
            <w:proofErr w:type="spellEnd"/>
            <w:r w:rsidRPr="00D676CA">
              <w:rPr>
                <w:b/>
                <w:bCs/>
              </w:rPr>
              <w:t xml:space="preserve"> Studies</w:t>
            </w:r>
          </w:p>
        </w:tc>
        <w:tc>
          <w:tcPr>
            <w:tcW w:w="1701" w:type="dxa"/>
            <w:noWrap/>
            <w:hideMark/>
          </w:tcPr>
          <w:p w14:paraId="00739A2E" w14:textId="77777777" w:rsidR="00D676CA" w:rsidRPr="00D676CA" w:rsidRDefault="00D676CA">
            <w:pPr>
              <w:rPr>
                <w:b/>
                <w:bCs/>
              </w:rPr>
            </w:pPr>
            <w:r w:rsidRPr="00D676CA">
              <w:rPr>
                <w:b/>
                <w:bCs/>
              </w:rPr>
              <w:t> </w:t>
            </w:r>
          </w:p>
        </w:tc>
        <w:tc>
          <w:tcPr>
            <w:tcW w:w="1559" w:type="dxa"/>
            <w:noWrap/>
            <w:hideMark/>
          </w:tcPr>
          <w:p w14:paraId="6DEE9666" w14:textId="77777777" w:rsidR="00D676CA" w:rsidRPr="00D676CA" w:rsidRDefault="00D676CA">
            <w:pPr>
              <w:rPr>
                <w:b/>
                <w:bCs/>
              </w:rPr>
            </w:pPr>
            <w:r w:rsidRPr="00D676CA">
              <w:rPr>
                <w:b/>
                <w:bCs/>
              </w:rPr>
              <w:t> </w:t>
            </w:r>
          </w:p>
        </w:tc>
        <w:tc>
          <w:tcPr>
            <w:tcW w:w="3399" w:type="dxa"/>
            <w:noWrap/>
          </w:tcPr>
          <w:p w14:paraId="750CB007" w14:textId="77777777" w:rsidR="00D676CA" w:rsidRPr="00DA5FD6" w:rsidRDefault="00D676CA" w:rsidP="00DA5FD6">
            <w:pPr>
              <w:jc w:val="center"/>
              <w:rPr>
                <w:b/>
                <w:bCs/>
                <w:color w:val="0070C0"/>
                <w:sz w:val="28"/>
                <w:szCs w:val="28"/>
              </w:rPr>
            </w:pPr>
          </w:p>
        </w:tc>
        <w:tc>
          <w:tcPr>
            <w:tcW w:w="3512" w:type="dxa"/>
            <w:noWrap/>
          </w:tcPr>
          <w:p w14:paraId="02C9F45B" w14:textId="77777777" w:rsidR="00D676CA" w:rsidRPr="00DA5FD6" w:rsidRDefault="00D676CA" w:rsidP="00DA5FD6">
            <w:pPr>
              <w:jc w:val="center"/>
              <w:rPr>
                <w:color w:val="0070C0"/>
                <w:sz w:val="28"/>
                <w:szCs w:val="28"/>
              </w:rPr>
            </w:pPr>
          </w:p>
        </w:tc>
      </w:tr>
      <w:tr w:rsidR="00D676CA" w:rsidRPr="00D676CA" w14:paraId="6562A303" w14:textId="77777777" w:rsidTr="00D676CA">
        <w:trPr>
          <w:trHeight w:val="360"/>
        </w:trPr>
        <w:tc>
          <w:tcPr>
            <w:tcW w:w="4106" w:type="dxa"/>
            <w:noWrap/>
            <w:hideMark/>
          </w:tcPr>
          <w:p w14:paraId="34BA8DF5" w14:textId="77777777" w:rsidR="00D676CA" w:rsidRPr="00D676CA" w:rsidRDefault="00D676CA">
            <w:r w:rsidRPr="00D676CA">
              <w:t xml:space="preserve">Storia e teoria delle mostre contemporanee </w:t>
            </w:r>
          </w:p>
        </w:tc>
        <w:tc>
          <w:tcPr>
            <w:tcW w:w="1701" w:type="dxa"/>
            <w:noWrap/>
            <w:hideMark/>
          </w:tcPr>
          <w:p w14:paraId="73E4CD83" w14:textId="77777777" w:rsidR="00D676CA" w:rsidRPr="00D676CA" w:rsidRDefault="00D676CA">
            <w:pPr>
              <w:rPr>
                <w:b/>
                <w:bCs/>
              </w:rPr>
            </w:pPr>
            <w:r w:rsidRPr="00D676CA">
              <w:rPr>
                <w:b/>
                <w:bCs/>
              </w:rPr>
              <w:t>L-ART/06</w:t>
            </w:r>
          </w:p>
        </w:tc>
        <w:tc>
          <w:tcPr>
            <w:tcW w:w="1559" w:type="dxa"/>
            <w:noWrap/>
            <w:hideMark/>
          </w:tcPr>
          <w:p w14:paraId="2BAD0ECE" w14:textId="77777777" w:rsidR="00D676CA" w:rsidRPr="00D676CA" w:rsidRDefault="00D676CA">
            <w:pPr>
              <w:rPr>
                <w:b/>
                <w:bCs/>
              </w:rPr>
            </w:pPr>
            <w:r w:rsidRPr="00D676CA">
              <w:rPr>
                <w:b/>
                <w:bCs/>
              </w:rPr>
              <w:t>PEMM-01/B</w:t>
            </w:r>
          </w:p>
        </w:tc>
        <w:tc>
          <w:tcPr>
            <w:tcW w:w="3399" w:type="dxa"/>
            <w:noWrap/>
          </w:tcPr>
          <w:p w14:paraId="291DC430" w14:textId="77777777" w:rsidR="00D676CA" w:rsidRPr="00DA5FD6" w:rsidRDefault="00DA5FD6" w:rsidP="00DA5FD6">
            <w:pPr>
              <w:jc w:val="center"/>
              <w:rPr>
                <w:b/>
                <w:bCs/>
                <w:color w:val="0070C0"/>
                <w:sz w:val="28"/>
                <w:szCs w:val="28"/>
              </w:rPr>
            </w:pPr>
            <w:r>
              <w:rPr>
                <w:b/>
                <w:bCs/>
                <w:color w:val="0070C0"/>
                <w:sz w:val="28"/>
                <w:szCs w:val="28"/>
              </w:rPr>
              <w:t>X</w:t>
            </w:r>
          </w:p>
        </w:tc>
        <w:tc>
          <w:tcPr>
            <w:tcW w:w="3512" w:type="dxa"/>
            <w:noWrap/>
          </w:tcPr>
          <w:p w14:paraId="75FC269F" w14:textId="77777777" w:rsidR="00D676CA" w:rsidRPr="00DA5FD6" w:rsidRDefault="00D676CA" w:rsidP="00DA5FD6">
            <w:pPr>
              <w:jc w:val="center"/>
              <w:rPr>
                <w:b/>
                <w:bCs/>
                <w:color w:val="0070C0"/>
                <w:sz w:val="28"/>
                <w:szCs w:val="28"/>
              </w:rPr>
            </w:pPr>
          </w:p>
        </w:tc>
      </w:tr>
      <w:tr w:rsidR="00D676CA" w:rsidRPr="00D676CA" w14:paraId="212FB854" w14:textId="77777777" w:rsidTr="00D676CA">
        <w:trPr>
          <w:trHeight w:val="360"/>
        </w:trPr>
        <w:tc>
          <w:tcPr>
            <w:tcW w:w="4106" w:type="dxa"/>
            <w:noWrap/>
            <w:hideMark/>
          </w:tcPr>
          <w:p w14:paraId="141490AB" w14:textId="77777777" w:rsidR="00D676CA" w:rsidRPr="00D676CA" w:rsidRDefault="00D676CA">
            <w:r w:rsidRPr="00D676CA">
              <w:t xml:space="preserve">Art </w:t>
            </w:r>
            <w:proofErr w:type="spellStart"/>
            <w:r w:rsidRPr="00D676CA">
              <w:t>Direction</w:t>
            </w:r>
            <w:proofErr w:type="spellEnd"/>
            <w:r w:rsidRPr="00D676CA">
              <w:t xml:space="preserve"> di eventi artistici e culturali</w:t>
            </w:r>
          </w:p>
        </w:tc>
        <w:tc>
          <w:tcPr>
            <w:tcW w:w="1701" w:type="dxa"/>
            <w:noWrap/>
            <w:hideMark/>
          </w:tcPr>
          <w:p w14:paraId="73FEBD25" w14:textId="77777777" w:rsidR="00D676CA" w:rsidRPr="00D676CA" w:rsidRDefault="00D676CA">
            <w:pPr>
              <w:rPr>
                <w:b/>
                <w:bCs/>
              </w:rPr>
            </w:pPr>
            <w:r w:rsidRPr="00D676CA">
              <w:rPr>
                <w:b/>
                <w:bCs/>
              </w:rPr>
              <w:t>L-ART/04</w:t>
            </w:r>
          </w:p>
        </w:tc>
        <w:tc>
          <w:tcPr>
            <w:tcW w:w="1559" w:type="dxa"/>
            <w:noWrap/>
            <w:hideMark/>
          </w:tcPr>
          <w:p w14:paraId="0EAB2A28" w14:textId="77777777" w:rsidR="00D676CA" w:rsidRPr="00D676CA" w:rsidRDefault="00D676CA">
            <w:pPr>
              <w:rPr>
                <w:b/>
                <w:bCs/>
              </w:rPr>
            </w:pPr>
            <w:r w:rsidRPr="00D676CA">
              <w:rPr>
                <w:b/>
                <w:bCs/>
              </w:rPr>
              <w:t>ARTE-01/D</w:t>
            </w:r>
          </w:p>
        </w:tc>
        <w:tc>
          <w:tcPr>
            <w:tcW w:w="3399" w:type="dxa"/>
            <w:noWrap/>
          </w:tcPr>
          <w:p w14:paraId="577D01CB" w14:textId="77777777" w:rsidR="00D676CA" w:rsidRPr="00DA5FD6" w:rsidRDefault="00DA5FD6" w:rsidP="00DA5FD6">
            <w:pPr>
              <w:jc w:val="center"/>
              <w:rPr>
                <w:b/>
                <w:bCs/>
                <w:color w:val="0070C0"/>
                <w:sz w:val="28"/>
                <w:szCs w:val="28"/>
              </w:rPr>
            </w:pPr>
            <w:r>
              <w:rPr>
                <w:b/>
                <w:bCs/>
                <w:color w:val="0070C0"/>
                <w:sz w:val="28"/>
                <w:szCs w:val="28"/>
              </w:rPr>
              <w:t>X</w:t>
            </w:r>
          </w:p>
        </w:tc>
        <w:tc>
          <w:tcPr>
            <w:tcW w:w="3512" w:type="dxa"/>
            <w:noWrap/>
          </w:tcPr>
          <w:p w14:paraId="71BAAA9A" w14:textId="77777777" w:rsidR="00D676CA" w:rsidRPr="00DA5FD6" w:rsidRDefault="00D676CA" w:rsidP="00DA5FD6">
            <w:pPr>
              <w:jc w:val="center"/>
              <w:rPr>
                <w:b/>
                <w:bCs/>
                <w:color w:val="0070C0"/>
                <w:sz w:val="28"/>
                <w:szCs w:val="28"/>
              </w:rPr>
            </w:pPr>
          </w:p>
        </w:tc>
      </w:tr>
      <w:tr w:rsidR="00D676CA" w:rsidRPr="00D676CA" w14:paraId="3F651721" w14:textId="77777777" w:rsidTr="00D676CA">
        <w:trPr>
          <w:trHeight w:val="375"/>
        </w:trPr>
        <w:tc>
          <w:tcPr>
            <w:tcW w:w="4106" w:type="dxa"/>
            <w:noWrap/>
            <w:hideMark/>
          </w:tcPr>
          <w:p w14:paraId="3EBF3506" w14:textId="77777777" w:rsidR="00D676CA" w:rsidRPr="00D676CA" w:rsidRDefault="00D676CA">
            <w:r w:rsidRPr="00D676CA">
              <w:t> </w:t>
            </w:r>
          </w:p>
        </w:tc>
        <w:tc>
          <w:tcPr>
            <w:tcW w:w="1701" w:type="dxa"/>
            <w:noWrap/>
            <w:hideMark/>
          </w:tcPr>
          <w:p w14:paraId="4861FE19" w14:textId="77777777" w:rsidR="00D676CA" w:rsidRPr="00D676CA" w:rsidRDefault="00D676CA">
            <w:r w:rsidRPr="00D676CA">
              <w:t> </w:t>
            </w:r>
          </w:p>
        </w:tc>
        <w:tc>
          <w:tcPr>
            <w:tcW w:w="1559" w:type="dxa"/>
            <w:noWrap/>
            <w:hideMark/>
          </w:tcPr>
          <w:p w14:paraId="725DD387" w14:textId="77777777" w:rsidR="00D676CA" w:rsidRPr="00D676CA" w:rsidRDefault="00D676CA">
            <w:r w:rsidRPr="00D676CA">
              <w:t> </w:t>
            </w:r>
          </w:p>
        </w:tc>
        <w:tc>
          <w:tcPr>
            <w:tcW w:w="3399" w:type="dxa"/>
            <w:noWrap/>
          </w:tcPr>
          <w:p w14:paraId="1488E911" w14:textId="77777777" w:rsidR="00D676CA" w:rsidRPr="00DA5FD6" w:rsidRDefault="00D676CA" w:rsidP="00DA5FD6">
            <w:pPr>
              <w:jc w:val="center"/>
              <w:rPr>
                <w:b/>
                <w:bCs/>
                <w:color w:val="0070C0"/>
                <w:sz w:val="28"/>
                <w:szCs w:val="28"/>
              </w:rPr>
            </w:pPr>
          </w:p>
        </w:tc>
        <w:tc>
          <w:tcPr>
            <w:tcW w:w="3512" w:type="dxa"/>
            <w:noWrap/>
          </w:tcPr>
          <w:p w14:paraId="6361F0F0" w14:textId="77777777" w:rsidR="00D676CA" w:rsidRPr="00DA5FD6" w:rsidRDefault="00D676CA" w:rsidP="00DA5FD6">
            <w:pPr>
              <w:jc w:val="center"/>
              <w:rPr>
                <w:b/>
                <w:bCs/>
                <w:color w:val="0070C0"/>
                <w:sz w:val="28"/>
                <w:szCs w:val="28"/>
              </w:rPr>
            </w:pPr>
          </w:p>
        </w:tc>
      </w:tr>
      <w:tr w:rsidR="00D676CA" w:rsidRPr="00D676CA" w14:paraId="5F17FF4F" w14:textId="77777777" w:rsidTr="00D676CA">
        <w:trPr>
          <w:trHeight w:val="360"/>
        </w:trPr>
        <w:tc>
          <w:tcPr>
            <w:tcW w:w="4106" w:type="dxa"/>
            <w:noWrap/>
            <w:hideMark/>
          </w:tcPr>
          <w:p w14:paraId="24353511" w14:textId="77777777" w:rsidR="00D676CA" w:rsidRPr="00D676CA" w:rsidRDefault="00D676CA">
            <w:pPr>
              <w:rPr>
                <w:b/>
                <w:bCs/>
              </w:rPr>
            </w:pPr>
            <w:r w:rsidRPr="00D676CA">
              <w:rPr>
                <w:b/>
                <w:bCs/>
              </w:rPr>
              <w:t xml:space="preserve">Digital Media </w:t>
            </w:r>
            <w:proofErr w:type="spellStart"/>
            <w:r w:rsidRPr="00D676CA">
              <w:rPr>
                <w:b/>
                <w:bCs/>
              </w:rPr>
              <w:t>curatorship</w:t>
            </w:r>
            <w:proofErr w:type="spellEnd"/>
          </w:p>
        </w:tc>
        <w:tc>
          <w:tcPr>
            <w:tcW w:w="1701" w:type="dxa"/>
            <w:noWrap/>
            <w:hideMark/>
          </w:tcPr>
          <w:p w14:paraId="28418C1E" w14:textId="77777777" w:rsidR="00D676CA" w:rsidRPr="00D676CA" w:rsidRDefault="00D676CA">
            <w:pPr>
              <w:rPr>
                <w:b/>
                <w:bCs/>
              </w:rPr>
            </w:pPr>
            <w:r w:rsidRPr="00D676CA">
              <w:rPr>
                <w:b/>
                <w:bCs/>
              </w:rPr>
              <w:t> </w:t>
            </w:r>
          </w:p>
        </w:tc>
        <w:tc>
          <w:tcPr>
            <w:tcW w:w="1559" w:type="dxa"/>
            <w:noWrap/>
            <w:hideMark/>
          </w:tcPr>
          <w:p w14:paraId="75A9248D" w14:textId="77777777" w:rsidR="00D676CA" w:rsidRPr="00D676CA" w:rsidRDefault="00D676CA">
            <w:pPr>
              <w:rPr>
                <w:b/>
                <w:bCs/>
              </w:rPr>
            </w:pPr>
            <w:r w:rsidRPr="00D676CA">
              <w:rPr>
                <w:b/>
                <w:bCs/>
              </w:rPr>
              <w:t> </w:t>
            </w:r>
          </w:p>
        </w:tc>
        <w:tc>
          <w:tcPr>
            <w:tcW w:w="3399" w:type="dxa"/>
            <w:noWrap/>
          </w:tcPr>
          <w:p w14:paraId="74EC2443" w14:textId="77777777" w:rsidR="00D676CA" w:rsidRPr="00DA5FD6" w:rsidRDefault="00D676CA" w:rsidP="00DA5FD6">
            <w:pPr>
              <w:jc w:val="center"/>
              <w:rPr>
                <w:b/>
                <w:bCs/>
                <w:color w:val="0070C0"/>
                <w:sz w:val="28"/>
                <w:szCs w:val="28"/>
              </w:rPr>
            </w:pPr>
          </w:p>
        </w:tc>
        <w:tc>
          <w:tcPr>
            <w:tcW w:w="3512" w:type="dxa"/>
            <w:noWrap/>
          </w:tcPr>
          <w:p w14:paraId="2238260A" w14:textId="77777777" w:rsidR="00D676CA" w:rsidRPr="00DA5FD6" w:rsidRDefault="00D676CA" w:rsidP="00DA5FD6">
            <w:pPr>
              <w:jc w:val="center"/>
              <w:rPr>
                <w:color w:val="0070C0"/>
                <w:sz w:val="28"/>
                <w:szCs w:val="28"/>
              </w:rPr>
            </w:pPr>
          </w:p>
        </w:tc>
      </w:tr>
      <w:tr w:rsidR="00D676CA" w:rsidRPr="00D676CA" w14:paraId="4FABE046" w14:textId="77777777" w:rsidTr="00D676CA">
        <w:trPr>
          <w:trHeight w:val="360"/>
        </w:trPr>
        <w:tc>
          <w:tcPr>
            <w:tcW w:w="4106" w:type="dxa"/>
            <w:noWrap/>
            <w:hideMark/>
          </w:tcPr>
          <w:p w14:paraId="36AA63F3" w14:textId="77777777" w:rsidR="00D676CA" w:rsidRPr="00D676CA" w:rsidRDefault="00D676CA">
            <w:r w:rsidRPr="00D676CA">
              <w:t xml:space="preserve">Social media </w:t>
            </w:r>
            <w:proofErr w:type="spellStart"/>
            <w:r w:rsidRPr="00D676CA">
              <w:t>Communication</w:t>
            </w:r>
            <w:proofErr w:type="spellEnd"/>
          </w:p>
        </w:tc>
        <w:tc>
          <w:tcPr>
            <w:tcW w:w="1701" w:type="dxa"/>
            <w:noWrap/>
            <w:hideMark/>
          </w:tcPr>
          <w:p w14:paraId="41C92A7C" w14:textId="77777777" w:rsidR="00D676CA" w:rsidRPr="00D676CA" w:rsidRDefault="00D676CA">
            <w:pPr>
              <w:rPr>
                <w:b/>
                <w:bCs/>
              </w:rPr>
            </w:pPr>
            <w:r w:rsidRPr="00D676CA">
              <w:rPr>
                <w:b/>
                <w:bCs/>
              </w:rPr>
              <w:t>SPS/08</w:t>
            </w:r>
          </w:p>
        </w:tc>
        <w:tc>
          <w:tcPr>
            <w:tcW w:w="1559" w:type="dxa"/>
            <w:noWrap/>
            <w:hideMark/>
          </w:tcPr>
          <w:p w14:paraId="5D6F9C47" w14:textId="77777777" w:rsidR="00D676CA" w:rsidRPr="00D676CA" w:rsidRDefault="00D676CA">
            <w:pPr>
              <w:rPr>
                <w:b/>
                <w:bCs/>
              </w:rPr>
            </w:pPr>
            <w:r w:rsidRPr="00D676CA">
              <w:rPr>
                <w:b/>
                <w:bCs/>
              </w:rPr>
              <w:t>GSPS-06/A</w:t>
            </w:r>
          </w:p>
        </w:tc>
        <w:tc>
          <w:tcPr>
            <w:tcW w:w="3399" w:type="dxa"/>
            <w:noWrap/>
          </w:tcPr>
          <w:p w14:paraId="1DCB49B4" w14:textId="77777777" w:rsidR="00D676CA" w:rsidRPr="00DA5FD6" w:rsidRDefault="00D676CA" w:rsidP="00DA5FD6">
            <w:pPr>
              <w:jc w:val="center"/>
              <w:rPr>
                <w:b/>
                <w:bCs/>
                <w:color w:val="0070C0"/>
                <w:sz w:val="28"/>
                <w:szCs w:val="28"/>
              </w:rPr>
            </w:pPr>
          </w:p>
        </w:tc>
        <w:tc>
          <w:tcPr>
            <w:tcW w:w="3512" w:type="dxa"/>
            <w:noWrap/>
          </w:tcPr>
          <w:p w14:paraId="1AD7462D" w14:textId="77777777" w:rsidR="00D676CA" w:rsidRPr="00DA5FD6" w:rsidRDefault="00B9027E" w:rsidP="00DA5FD6">
            <w:pPr>
              <w:jc w:val="center"/>
              <w:rPr>
                <w:b/>
                <w:bCs/>
                <w:color w:val="0070C0"/>
                <w:sz w:val="28"/>
                <w:szCs w:val="28"/>
              </w:rPr>
            </w:pPr>
            <w:r>
              <w:rPr>
                <w:b/>
                <w:bCs/>
                <w:color w:val="0070C0"/>
                <w:sz w:val="28"/>
                <w:szCs w:val="28"/>
              </w:rPr>
              <w:t>X</w:t>
            </w:r>
          </w:p>
        </w:tc>
      </w:tr>
      <w:tr w:rsidR="00D676CA" w:rsidRPr="00D676CA" w14:paraId="451FA88F" w14:textId="77777777" w:rsidTr="00D676CA">
        <w:trPr>
          <w:trHeight w:val="540"/>
        </w:trPr>
        <w:tc>
          <w:tcPr>
            <w:tcW w:w="4106" w:type="dxa"/>
            <w:noWrap/>
            <w:hideMark/>
          </w:tcPr>
          <w:p w14:paraId="0FC7B28D" w14:textId="77777777" w:rsidR="00D676CA" w:rsidRPr="00D676CA" w:rsidRDefault="00D676CA">
            <w:r w:rsidRPr="00D676CA">
              <w:t>Arte e web</w:t>
            </w:r>
          </w:p>
        </w:tc>
        <w:tc>
          <w:tcPr>
            <w:tcW w:w="1701" w:type="dxa"/>
            <w:noWrap/>
            <w:hideMark/>
          </w:tcPr>
          <w:p w14:paraId="7B198BE2" w14:textId="77777777" w:rsidR="00D676CA" w:rsidRPr="00D676CA" w:rsidRDefault="00D676CA">
            <w:pPr>
              <w:rPr>
                <w:b/>
                <w:bCs/>
              </w:rPr>
            </w:pPr>
            <w:r w:rsidRPr="00D676CA">
              <w:rPr>
                <w:b/>
                <w:bCs/>
              </w:rPr>
              <w:t>L-ART/06</w:t>
            </w:r>
          </w:p>
        </w:tc>
        <w:tc>
          <w:tcPr>
            <w:tcW w:w="1559" w:type="dxa"/>
            <w:noWrap/>
            <w:hideMark/>
          </w:tcPr>
          <w:p w14:paraId="1E1853F1" w14:textId="77777777" w:rsidR="00D676CA" w:rsidRPr="00D676CA" w:rsidRDefault="00D676CA">
            <w:pPr>
              <w:rPr>
                <w:b/>
                <w:bCs/>
              </w:rPr>
            </w:pPr>
            <w:r w:rsidRPr="00D676CA">
              <w:rPr>
                <w:b/>
                <w:bCs/>
              </w:rPr>
              <w:t>PEMM-01/B</w:t>
            </w:r>
          </w:p>
        </w:tc>
        <w:tc>
          <w:tcPr>
            <w:tcW w:w="3399" w:type="dxa"/>
            <w:noWrap/>
          </w:tcPr>
          <w:p w14:paraId="2658FB53" w14:textId="77777777" w:rsidR="00D676CA" w:rsidRPr="00DA5FD6" w:rsidRDefault="00DA5FD6" w:rsidP="00DA5FD6">
            <w:pPr>
              <w:jc w:val="center"/>
              <w:rPr>
                <w:b/>
                <w:bCs/>
                <w:color w:val="0070C0"/>
                <w:sz w:val="28"/>
                <w:szCs w:val="28"/>
              </w:rPr>
            </w:pPr>
            <w:r>
              <w:rPr>
                <w:b/>
                <w:bCs/>
                <w:color w:val="0070C0"/>
                <w:sz w:val="28"/>
                <w:szCs w:val="28"/>
              </w:rPr>
              <w:t>X</w:t>
            </w:r>
          </w:p>
        </w:tc>
        <w:tc>
          <w:tcPr>
            <w:tcW w:w="3512" w:type="dxa"/>
            <w:noWrap/>
          </w:tcPr>
          <w:p w14:paraId="3EAE7086" w14:textId="77777777" w:rsidR="00D676CA" w:rsidRPr="00DA5FD6" w:rsidRDefault="00D676CA" w:rsidP="00DA5FD6">
            <w:pPr>
              <w:jc w:val="center"/>
              <w:rPr>
                <w:b/>
                <w:bCs/>
                <w:color w:val="0070C0"/>
                <w:sz w:val="28"/>
                <w:szCs w:val="28"/>
              </w:rPr>
            </w:pPr>
          </w:p>
        </w:tc>
      </w:tr>
      <w:tr w:rsidR="00D676CA" w:rsidRPr="00D676CA" w14:paraId="60AB3365" w14:textId="77777777" w:rsidTr="00D676CA">
        <w:trPr>
          <w:trHeight w:val="375"/>
        </w:trPr>
        <w:tc>
          <w:tcPr>
            <w:tcW w:w="4106" w:type="dxa"/>
            <w:noWrap/>
            <w:hideMark/>
          </w:tcPr>
          <w:p w14:paraId="6A9254A8" w14:textId="77777777" w:rsidR="00D676CA" w:rsidRPr="00D676CA" w:rsidRDefault="00D676CA">
            <w:pPr>
              <w:rPr>
                <w:i/>
                <w:iCs/>
              </w:rPr>
            </w:pPr>
            <w:r w:rsidRPr="00D676CA">
              <w:rPr>
                <w:i/>
                <w:iCs/>
              </w:rPr>
              <w:t> </w:t>
            </w:r>
          </w:p>
        </w:tc>
        <w:tc>
          <w:tcPr>
            <w:tcW w:w="1701" w:type="dxa"/>
            <w:noWrap/>
            <w:hideMark/>
          </w:tcPr>
          <w:p w14:paraId="0AC6A1A7" w14:textId="77777777" w:rsidR="00D676CA" w:rsidRPr="00D676CA" w:rsidRDefault="00D676CA">
            <w:r w:rsidRPr="00D676CA">
              <w:t> </w:t>
            </w:r>
          </w:p>
        </w:tc>
        <w:tc>
          <w:tcPr>
            <w:tcW w:w="1559" w:type="dxa"/>
            <w:noWrap/>
            <w:hideMark/>
          </w:tcPr>
          <w:p w14:paraId="0134375F" w14:textId="77777777" w:rsidR="00D676CA" w:rsidRPr="00D676CA" w:rsidRDefault="00D676CA">
            <w:r w:rsidRPr="00D676CA">
              <w:t> </w:t>
            </w:r>
          </w:p>
        </w:tc>
        <w:tc>
          <w:tcPr>
            <w:tcW w:w="3399" w:type="dxa"/>
          </w:tcPr>
          <w:p w14:paraId="4B3CF7BA" w14:textId="77777777" w:rsidR="00D676CA" w:rsidRPr="00DA5FD6" w:rsidRDefault="00D676CA" w:rsidP="00DA5FD6">
            <w:pPr>
              <w:jc w:val="center"/>
              <w:rPr>
                <w:color w:val="0070C0"/>
                <w:sz w:val="28"/>
                <w:szCs w:val="28"/>
              </w:rPr>
            </w:pPr>
          </w:p>
        </w:tc>
        <w:tc>
          <w:tcPr>
            <w:tcW w:w="3512" w:type="dxa"/>
            <w:noWrap/>
          </w:tcPr>
          <w:p w14:paraId="7CF86798" w14:textId="77777777" w:rsidR="00D676CA" w:rsidRPr="00DA5FD6" w:rsidRDefault="00D676CA" w:rsidP="00DA5FD6">
            <w:pPr>
              <w:jc w:val="center"/>
              <w:rPr>
                <w:b/>
                <w:bCs/>
                <w:color w:val="0070C0"/>
                <w:sz w:val="28"/>
                <w:szCs w:val="28"/>
              </w:rPr>
            </w:pPr>
          </w:p>
        </w:tc>
      </w:tr>
      <w:tr w:rsidR="00D676CA" w:rsidRPr="00D676CA" w14:paraId="25F2E0B1" w14:textId="77777777" w:rsidTr="00D676CA">
        <w:trPr>
          <w:trHeight w:val="360"/>
        </w:trPr>
        <w:tc>
          <w:tcPr>
            <w:tcW w:w="4106" w:type="dxa"/>
            <w:noWrap/>
            <w:hideMark/>
          </w:tcPr>
          <w:p w14:paraId="22DF893A" w14:textId="77777777" w:rsidR="00D676CA" w:rsidRPr="00D676CA" w:rsidRDefault="00D676CA">
            <w:pPr>
              <w:rPr>
                <w:b/>
                <w:bCs/>
              </w:rPr>
            </w:pPr>
            <w:r w:rsidRPr="00D676CA">
              <w:rPr>
                <w:b/>
                <w:bCs/>
              </w:rPr>
              <w:t>Filosofia dell'arte</w:t>
            </w:r>
          </w:p>
        </w:tc>
        <w:tc>
          <w:tcPr>
            <w:tcW w:w="1701" w:type="dxa"/>
            <w:noWrap/>
            <w:hideMark/>
          </w:tcPr>
          <w:p w14:paraId="74A0403F" w14:textId="77777777" w:rsidR="00D676CA" w:rsidRPr="00D676CA" w:rsidRDefault="00D676CA">
            <w:pPr>
              <w:rPr>
                <w:b/>
                <w:bCs/>
              </w:rPr>
            </w:pPr>
            <w:r w:rsidRPr="00D676CA">
              <w:rPr>
                <w:b/>
                <w:bCs/>
              </w:rPr>
              <w:t>M-FIL/04</w:t>
            </w:r>
          </w:p>
        </w:tc>
        <w:tc>
          <w:tcPr>
            <w:tcW w:w="1559" w:type="dxa"/>
            <w:noWrap/>
            <w:hideMark/>
          </w:tcPr>
          <w:p w14:paraId="42CDAA58" w14:textId="77777777" w:rsidR="00D676CA" w:rsidRPr="00D676CA" w:rsidRDefault="00D676CA">
            <w:pPr>
              <w:rPr>
                <w:b/>
                <w:bCs/>
              </w:rPr>
            </w:pPr>
            <w:r w:rsidRPr="00D676CA">
              <w:rPr>
                <w:b/>
                <w:bCs/>
              </w:rPr>
              <w:t>PHIL-04/A</w:t>
            </w:r>
          </w:p>
        </w:tc>
        <w:tc>
          <w:tcPr>
            <w:tcW w:w="3399" w:type="dxa"/>
            <w:noWrap/>
          </w:tcPr>
          <w:p w14:paraId="670CDCBD" w14:textId="77777777" w:rsidR="00D676CA" w:rsidRPr="00DA5FD6" w:rsidRDefault="00DA5FD6" w:rsidP="00DA5FD6">
            <w:pPr>
              <w:jc w:val="center"/>
              <w:rPr>
                <w:b/>
                <w:bCs/>
                <w:color w:val="0070C0"/>
                <w:sz w:val="28"/>
                <w:szCs w:val="28"/>
              </w:rPr>
            </w:pPr>
            <w:r>
              <w:rPr>
                <w:b/>
                <w:bCs/>
                <w:color w:val="0070C0"/>
                <w:sz w:val="28"/>
                <w:szCs w:val="28"/>
              </w:rPr>
              <w:t>X</w:t>
            </w:r>
          </w:p>
        </w:tc>
        <w:tc>
          <w:tcPr>
            <w:tcW w:w="3512" w:type="dxa"/>
            <w:noWrap/>
          </w:tcPr>
          <w:p w14:paraId="737D38A4" w14:textId="77777777" w:rsidR="00D676CA" w:rsidRPr="00DA5FD6" w:rsidRDefault="00D676CA" w:rsidP="00DA5FD6">
            <w:pPr>
              <w:jc w:val="center"/>
              <w:rPr>
                <w:b/>
                <w:bCs/>
                <w:color w:val="0070C0"/>
                <w:sz w:val="28"/>
                <w:szCs w:val="28"/>
              </w:rPr>
            </w:pPr>
          </w:p>
        </w:tc>
      </w:tr>
      <w:tr w:rsidR="00D676CA" w:rsidRPr="00D676CA" w14:paraId="46065B3B" w14:textId="77777777" w:rsidTr="00D676CA">
        <w:trPr>
          <w:trHeight w:val="375"/>
        </w:trPr>
        <w:tc>
          <w:tcPr>
            <w:tcW w:w="4106" w:type="dxa"/>
            <w:noWrap/>
            <w:hideMark/>
          </w:tcPr>
          <w:p w14:paraId="71A2BC8A" w14:textId="77777777" w:rsidR="00D676CA" w:rsidRPr="00D676CA" w:rsidRDefault="00D676CA">
            <w:pPr>
              <w:rPr>
                <w:i/>
                <w:iCs/>
              </w:rPr>
            </w:pPr>
            <w:r w:rsidRPr="00D676CA">
              <w:rPr>
                <w:i/>
                <w:iCs/>
              </w:rPr>
              <w:t> </w:t>
            </w:r>
          </w:p>
        </w:tc>
        <w:tc>
          <w:tcPr>
            <w:tcW w:w="1701" w:type="dxa"/>
            <w:noWrap/>
            <w:hideMark/>
          </w:tcPr>
          <w:p w14:paraId="0B27FCF6" w14:textId="77777777" w:rsidR="00D676CA" w:rsidRPr="00D676CA" w:rsidRDefault="00D676CA">
            <w:r w:rsidRPr="00D676CA">
              <w:t> </w:t>
            </w:r>
          </w:p>
        </w:tc>
        <w:tc>
          <w:tcPr>
            <w:tcW w:w="1559" w:type="dxa"/>
            <w:noWrap/>
            <w:hideMark/>
          </w:tcPr>
          <w:p w14:paraId="1820228A" w14:textId="77777777" w:rsidR="00D676CA" w:rsidRPr="00D676CA" w:rsidRDefault="00D676CA">
            <w:r w:rsidRPr="00D676CA">
              <w:t> </w:t>
            </w:r>
          </w:p>
        </w:tc>
        <w:tc>
          <w:tcPr>
            <w:tcW w:w="3399" w:type="dxa"/>
            <w:noWrap/>
          </w:tcPr>
          <w:p w14:paraId="23D9D250" w14:textId="77777777" w:rsidR="00D676CA" w:rsidRPr="00DA5FD6" w:rsidRDefault="00D676CA" w:rsidP="00DA5FD6">
            <w:pPr>
              <w:jc w:val="center"/>
              <w:rPr>
                <w:color w:val="0070C0"/>
                <w:sz w:val="28"/>
                <w:szCs w:val="28"/>
              </w:rPr>
            </w:pPr>
          </w:p>
        </w:tc>
        <w:tc>
          <w:tcPr>
            <w:tcW w:w="3512" w:type="dxa"/>
            <w:noWrap/>
          </w:tcPr>
          <w:p w14:paraId="76661A28" w14:textId="77777777" w:rsidR="00D676CA" w:rsidRPr="00DA5FD6" w:rsidRDefault="00D676CA" w:rsidP="00DA5FD6">
            <w:pPr>
              <w:jc w:val="center"/>
              <w:rPr>
                <w:color w:val="0070C0"/>
                <w:sz w:val="28"/>
                <w:szCs w:val="28"/>
              </w:rPr>
            </w:pPr>
          </w:p>
        </w:tc>
      </w:tr>
      <w:tr w:rsidR="00D676CA" w:rsidRPr="00D676CA" w14:paraId="2A0DFEAF" w14:textId="77777777" w:rsidTr="00D676CA">
        <w:trPr>
          <w:trHeight w:val="360"/>
        </w:trPr>
        <w:tc>
          <w:tcPr>
            <w:tcW w:w="4106" w:type="dxa"/>
            <w:hideMark/>
          </w:tcPr>
          <w:p w14:paraId="7CE6B315" w14:textId="77777777" w:rsidR="00D676CA" w:rsidRPr="00D676CA" w:rsidRDefault="00D676CA">
            <w:pPr>
              <w:rPr>
                <w:b/>
                <w:bCs/>
              </w:rPr>
            </w:pPr>
            <w:r w:rsidRPr="00D676CA">
              <w:rPr>
                <w:b/>
                <w:bCs/>
              </w:rPr>
              <w:t>Laboratorio di progettazione, produzione e comunicazione artistica e culturale</w:t>
            </w:r>
          </w:p>
        </w:tc>
        <w:tc>
          <w:tcPr>
            <w:tcW w:w="1701" w:type="dxa"/>
          </w:tcPr>
          <w:p w14:paraId="397125DD" w14:textId="77777777" w:rsidR="00D676CA" w:rsidRPr="00D676CA" w:rsidRDefault="00D676CA">
            <w:pPr>
              <w:rPr>
                <w:b/>
                <w:bCs/>
              </w:rPr>
            </w:pPr>
            <w:r w:rsidRPr="00D676CA">
              <w:rPr>
                <w:b/>
                <w:bCs/>
              </w:rPr>
              <w:t> </w:t>
            </w:r>
          </w:p>
        </w:tc>
        <w:tc>
          <w:tcPr>
            <w:tcW w:w="1559" w:type="dxa"/>
          </w:tcPr>
          <w:p w14:paraId="44C6653A" w14:textId="77777777" w:rsidR="00D676CA" w:rsidRPr="00D676CA" w:rsidRDefault="00D676CA" w:rsidP="00FC53B7">
            <w:pPr>
              <w:rPr>
                <w:b/>
                <w:bCs/>
              </w:rPr>
            </w:pPr>
            <w:r w:rsidRPr="00D676CA">
              <w:rPr>
                <w:b/>
                <w:bCs/>
              </w:rPr>
              <w:t> </w:t>
            </w:r>
          </w:p>
        </w:tc>
        <w:tc>
          <w:tcPr>
            <w:tcW w:w="3399" w:type="dxa"/>
            <w:noWrap/>
          </w:tcPr>
          <w:p w14:paraId="0A264907" w14:textId="77777777" w:rsidR="00D676CA" w:rsidRPr="00B9027E" w:rsidRDefault="00D676CA" w:rsidP="00DA5FD6">
            <w:pPr>
              <w:jc w:val="center"/>
              <w:rPr>
                <w:b/>
                <w:color w:val="0070C0"/>
                <w:sz w:val="28"/>
                <w:szCs w:val="28"/>
              </w:rPr>
            </w:pPr>
          </w:p>
        </w:tc>
        <w:tc>
          <w:tcPr>
            <w:tcW w:w="3512" w:type="dxa"/>
            <w:noWrap/>
          </w:tcPr>
          <w:p w14:paraId="79CC34AE" w14:textId="77777777" w:rsidR="00D676CA" w:rsidRPr="00B9027E" w:rsidRDefault="00B9027E" w:rsidP="00DA5FD6">
            <w:pPr>
              <w:jc w:val="center"/>
              <w:rPr>
                <w:b/>
                <w:color w:val="0070C0"/>
                <w:sz w:val="28"/>
                <w:szCs w:val="28"/>
              </w:rPr>
            </w:pPr>
            <w:r w:rsidRPr="00B9027E">
              <w:rPr>
                <w:b/>
                <w:color w:val="0070C0"/>
                <w:sz w:val="28"/>
                <w:szCs w:val="28"/>
              </w:rPr>
              <w:t>X</w:t>
            </w:r>
          </w:p>
        </w:tc>
      </w:tr>
    </w:tbl>
    <w:p w14:paraId="75F042A2" w14:textId="77777777" w:rsidR="00483BEA" w:rsidRDefault="00483BEA"/>
    <w:p w14:paraId="1D39307F" w14:textId="77777777" w:rsidR="00D676CA" w:rsidRPr="00B47DDA" w:rsidRDefault="00D676CA" w:rsidP="00D676CA">
      <w:pPr>
        <w:autoSpaceDE w:val="0"/>
        <w:autoSpaceDN w:val="0"/>
        <w:adjustRightInd w:val="0"/>
        <w:spacing w:after="0" w:line="240" w:lineRule="auto"/>
        <w:rPr>
          <w:rFonts w:eastAsia="Calibri" w:cstheme="minorHAnsi"/>
          <w:b/>
          <w:sz w:val="24"/>
          <w:szCs w:val="24"/>
          <w:lang w:eastAsia="en-US"/>
        </w:rPr>
      </w:pPr>
      <w:r w:rsidRPr="00B47DDA">
        <w:rPr>
          <w:rFonts w:eastAsia="Calibri" w:cstheme="minorHAnsi"/>
          <w:b/>
          <w:sz w:val="24"/>
          <w:szCs w:val="24"/>
          <w:lang w:eastAsia="en-US"/>
        </w:rPr>
        <w:t xml:space="preserve">INSEGNAMENTI ASSOCIATI ALL’AREA APPRENDIMENTO </w:t>
      </w:r>
    </w:p>
    <w:p w14:paraId="3606447D" w14:textId="77777777" w:rsidR="00D676CA" w:rsidRPr="00B47DDA" w:rsidRDefault="00B357EA" w:rsidP="009338B5">
      <w:pPr>
        <w:autoSpaceDE w:val="0"/>
        <w:autoSpaceDN w:val="0"/>
        <w:adjustRightInd w:val="0"/>
        <w:spacing w:after="120" w:line="240" w:lineRule="auto"/>
        <w:rPr>
          <w:rFonts w:eastAsia="Calibri" w:cstheme="minorHAnsi"/>
          <w:color w:val="FF0000"/>
          <w:sz w:val="28"/>
          <w:szCs w:val="28"/>
          <w:lang w:eastAsia="en-US"/>
        </w:rPr>
      </w:pPr>
      <w:r w:rsidRPr="00B47DDA">
        <w:rPr>
          <w:rFonts w:eastAsia="Calibri" w:cstheme="minorHAnsi"/>
          <w:b/>
          <w:color w:val="FF0000"/>
          <w:sz w:val="28"/>
          <w:szCs w:val="28"/>
          <w:lang w:eastAsia="en-US"/>
        </w:rPr>
        <w:t xml:space="preserve">Descrizione Area </w:t>
      </w:r>
      <w:r w:rsidR="00D676CA" w:rsidRPr="00B47DDA">
        <w:rPr>
          <w:rFonts w:eastAsia="Calibri" w:cstheme="minorHAnsi"/>
          <w:b/>
          <w:color w:val="FF0000"/>
          <w:sz w:val="28"/>
          <w:szCs w:val="28"/>
          <w:lang w:eastAsia="en-US"/>
        </w:rPr>
        <w:t>Discipline di Storia e metodologia dell’arte e cultura</w:t>
      </w:r>
      <w:r w:rsidR="00D676CA" w:rsidRPr="00B47DDA">
        <w:rPr>
          <w:rFonts w:eastAsia="Calibri" w:cstheme="minorHAnsi"/>
          <w:color w:val="FF0000"/>
          <w:sz w:val="28"/>
          <w:szCs w:val="28"/>
          <w:lang w:eastAsia="en-US"/>
        </w:rPr>
        <w:t>:</w:t>
      </w:r>
    </w:p>
    <w:p w14:paraId="297E4CC6" w14:textId="77777777" w:rsidR="00D676CA" w:rsidRPr="00B47DDA" w:rsidRDefault="00D676CA" w:rsidP="00D676CA">
      <w:pPr>
        <w:autoSpaceDE w:val="0"/>
        <w:autoSpaceDN w:val="0"/>
        <w:adjustRightInd w:val="0"/>
        <w:spacing w:after="0" w:line="240" w:lineRule="auto"/>
        <w:jc w:val="both"/>
        <w:rPr>
          <w:rFonts w:eastAsia="Calibri" w:cstheme="minorHAnsi"/>
          <w:b/>
          <w:bCs/>
          <w:color w:val="000000"/>
          <w:sz w:val="24"/>
          <w:szCs w:val="24"/>
          <w:u w:val="single"/>
          <w:lang w:eastAsia="en-US"/>
        </w:rPr>
      </w:pPr>
      <w:r w:rsidRPr="00B47DDA">
        <w:rPr>
          <w:rFonts w:eastAsia="Calibri" w:cstheme="minorHAnsi"/>
          <w:b/>
          <w:bCs/>
          <w:color w:val="000000"/>
          <w:sz w:val="24"/>
          <w:szCs w:val="24"/>
          <w:u w:val="single"/>
          <w:lang w:eastAsia="en-US"/>
        </w:rPr>
        <w:t>Conoscenza e comprensione</w:t>
      </w:r>
    </w:p>
    <w:p w14:paraId="6D5407D7" w14:textId="77777777" w:rsidR="00D676CA" w:rsidRPr="00B47DDA" w:rsidRDefault="00D676CA" w:rsidP="00D676CA">
      <w:pPr>
        <w:autoSpaceDE w:val="0"/>
        <w:autoSpaceDN w:val="0"/>
        <w:adjustRightInd w:val="0"/>
        <w:spacing w:after="0" w:line="240" w:lineRule="auto"/>
        <w:jc w:val="both"/>
        <w:rPr>
          <w:rFonts w:eastAsia="Calibri" w:cstheme="minorHAnsi"/>
          <w:color w:val="000000"/>
          <w:sz w:val="24"/>
          <w:szCs w:val="24"/>
          <w:lang w:eastAsia="en-US"/>
        </w:rPr>
      </w:pPr>
      <w:r w:rsidRPr="00B47DDA">
        <w:rPr>
          <w:rFonts w:eastAsia="Calibri" w:cstheme="minorHAnsi"/>
          <w:color w:val="000000"/>
          <w:sz w:val="24"/>
          <w:szCs w:val="24"/>
          <w:lang w:eastAsia="en-US"/>
        </w:rPr>
        <w:t xml:space="preserve">Conoscenza e comprensione approfondita e specialistica del mondo dell'arte e della cultura a livello nazionale e internazionale. Il laureato magistrale conosce gli eventi storico-artistici e sa muoversi in maniera dettagliata nell'arte e nelle forme di cultura visuale, comprendendone le articolazioni e </w:t>
      </w:r>
      <w:r w:rsidRPr="00B47DDA">
        <w:rPr>
          <w:rFonts w:eastAsia="Calibri" w:cstheme="minorHAnsi"/>
          <w:color w:val="000000"/>
          <w:sz w:val="24"/>
          <w:szCs w:val="24"/>
          <w:lang w:eastAsia="en-US"/>
        </w:rPr>
        <w:lastRenderedPageBreak/>
        <w:t>gli sviluppi recenti. Oltre a saper collocare le realizzazioni artistiche nel periodo storico di riferimento, sa correlare la produzione artistica con altri ambiti culturali, conosce varie modalità di approccio metodologico e le problematiche connesse alla gestione degli spazi museali e delle collezioni.</w:t>
      </w:r>
    </w:p>
    <w:p w14:paraId="4BBDC0FC" w14:textId="77777777" w:rsidR="00D676CA" w:rsidRPr="00B47DDA" w:rsidRDefault="00D676CA" w:rsidP="00D676CA">
      <w:pPr>
        <w:autoSpaceDE w:val="0"/>
        <w:autoSpaceDN w:val="0"/>
        <w:adjustRightInd w:val="0"/>
        <w:spacing w:after="0" w:line="240" w:lineRule="auto"/>
        <w:jc w:val="both"/>
        <w:rPr>
          <w:rFonts w:eastAsia="Calibri" w:cstheme="minorHAnsi"/>
          <w:color w:val="000000"/>
          <w:sz w:val="24"/>
          <w:szCs w:val="24"/>
          <w:lang w:eastAsia="en-US"/>
        </w:rPr>
      </w:pPr>
      <w:r w:rsidRPr="00B47DDA">
        <w:rPr>
          <w:rFonts w:eastAsia="Calibri" w:cstheme="minorHAnsi"/>
          <w:color w:val="000000"/>
          <w:sz w:val="24"/>
          <w:szCs w:val="24"/>
          <w:lang w:eastAsia="en-US"/>
        </w:rPr>
        <w:t>Saldandosi alle competenze di base acquisite nel ciclo triennale, il Corso si propone di rafforzare il percorso formativo individuale consolidando l’impianto delle conoscenze teoriche che consentono un approccio estetico all’arte, la conoscenza delle teorie della critica d’arte contemporanea applicata al settore delle mostre d’arte; la conoscenza delle nozioni tecniche, organizzative, produttive ed interpretative del progetto dell'allestimento espositivo; la comprensione storica del collezionismo e delle forme del mercato antiquario; la conoscenza degli strumenti di comunicazione del patrimonio storico-artistico e culturale anche attraverso le nuove piattaforme digitali, unitamente ai fondamenti teorici dello storytelling.</w:t>
      </w:r>
    </w:p>
    <w:p w14:paraId="49A16361" w14:textId="77777777" w:rsidR="00D676CA" w:rsidRPr="00B47DDA" w:rsidRDefault="00D676CA" w:rsidP="00B357EA">
      <w:pPr>
        <w:autoSpaceDE w:val="0"/>
        <w:autoSpaceDN w:val="0"/>
        <w:adjustRightInd w:val="0"/>
        <w:spacing w:after="120" w:line="240" w:lineRule="auto"/>
        <w:jc w:val="both"/>
        <w:rPr>
          <w:rFonts w:eastAsia="Calibri" w:cstheme="minorHAnsi"/>
          <w:color w:val="000000"/>
          <w:sz w:val="24"/>
          <w:szCs w:val="24"/>
          <w:lang w:eastAsia="en-US"/>
        </w:rPr>
      </w:pPr>
      <w:r w:rsidRPr="00B47DDA">
        <w:rPr>
          <w:rFonts w:eastAsia="Calibri" w:cstheme="minorHAnsi"/>
          <w:color w:val="000000"/>
          <w:sz w:val="24"/>
          <w:szCs w:val="24"/>
          <w:lang w:eastAsia="en-US"/>
        </w:rPr>
        <w:t>Oltre all'offerta didattica curriculare, tali competenze saranno acquisite attraverso attività specifiche presso istituzioni e imprese pubbliche e private, gruppi e centri di ricerca, partecipazione a progetti nazionali e internazionali. La verifica del livello dell'acquisizione di tali competenze è in primo luogo garantita dalla presenza curricolare di insegnamenti ufficiali nell'area epistemologica, critico-artistica, e architettonico-progettuale.</w:t>
      </w:r>
    </w:p>
    <w:p w14:paraId="4F6E664A" w14:textId="77777777" w:rsidR="00D676CA" w:rsidRPr="00B47DDA" w:rsidRDefault="00D676CA" w:rsidP="00D676CA">
      <w:pPr>
        <w:autoSpaceDE w:val="0"/>
        <w:autoSpaceDN w:val="0"/>
        <w:adjustRightInd w:val="0"/>
        <w:spacing w:after="0" w:line="240" w:lineRule="auto"/>
        <w:jc w:val="both"/>
        <w:rPr>
          <w:rFonts w:eastAsia="Calibri" w:cstheme="minorHAnsi"/>
          <w:b/>
          <w:bCs/>
          <w:color w:val="000000"/>
          <w:sz w:val="24"/>
          <w:szCs w:val="24"/>
          <w:u w:val="single"/>
          <w:lang w:eastAsia="en-US"/>
        </w:rPr>
      </w:pPr>
      <w:r w:rsidRPr="00B47DDA">
        <w:rPr>
          <w:rFonts w:eastAsia="Calibri" w:cstheme="minorHAnsi"/>
          <w:b/>
          <w:bCs/>
          <w:color w:val="000000"/>
          <w:sz w:val="24"/>
          <w:szCs w:val="24"/>
          <w:u w:val="single"/>
          <w:lang w:eastAsia="en-US"/>
        </w:rPr>
        <w:t>Capacità di applicare conoscenza e comprensione</w:t>
      </w:r>
    </w:p>
    <w:p w14:paraId="59570DDB" w14:textId="77777777" w:rsidR="00D676CA" w:rsidRPr="00B47DDA" w:rsidRDefault="00D676CA" w:rsidP="00D676CA">
      <w:pPr>
        <w:autoSpaceDE w:val="0"/>
        <w:autoSpaceDN w:val="0"/>
        <w:adjustRightInd w:val="0"/>
        <w:spacing w:after="0" w:line="240" w:lineRule="auto"/>
        <w:jc w:val="both"/>
        <w:rPr>
          <w:rFonts w:eastAsia="Calibri" w:cstheme="minorHAnsi"/>
          <w:color w:val="000000"/>
          <w:sz w:val="24"/>
          <w:szCs w:val="24"/>
          <w:lang w:eastAsia="en-US"/>
        </w:rPr>
      </w:pPr>
      <w:r w:rsidRPr="00B47DDA">
        <w:rPr>
          <w:rFonts w:eastAsia="Calibri" w:cstheme="minorHAnsi"/>
          <w:color w:val="000000"/>
          <w:sz w:val="24"/>
          <w:szCs w:val="24"/>
          <w:lang w:eastAsia="en-US"/>
        </w:rPr>
        <w:t>Capacità di applicazione delle conoscenze acquisite, capacità di comprensione degli strumenti appresi e di utilizzo dei medesimi in contesti nei quali si intrecciano in maniera trasversale e interdisciplinare i temi di riferimento. Il corso mira allo sviluppo di capacità di analisi critica del settore dell’arte, delle correnti storico-artistiche e delle forme artistiche e creative che lo caratterizzano al fine di progettare eventi culturali e di comunicarne gli esiti attraverso i tradizionali canali della comunicazione e le nuove piattaforme digitali. Tali capacità si esplicheranno nella partecipazione, già nel corso degli studi, ad attività professionali guidate da docenti, da professionisti e da esperti nelle diverse aree di interesse del Corso. Sono previsti incontri collegiali dedicati alla discussione ed alla valutazione di esperienze professionali svolte dai singoli studenti durante il corso degli studi.</w:t>
      </w:r>
    </w:p>
    <w:p w14:paraId="7BBB76C0" w14:textId="77777777" w:rsidR="00D676CA" w:rsidRPr="00B47DDA" w:rsidRDefault="00D676CA" w:rsidP="00D676CA">
      <w:pPr>
        <w:autoSpaceDE w:val="0"/>
        <w:autoSpaceDN w:val="0"/>
        <w:adjustRightInd w:val="0"/>
        <w:spacing w:after="0" w:line="240" w:lineRule="auto"/>
        <w:jc w:val="both"/>
        <w:rPr>
          <w:rFonts w:eastAsia="Calibri" w:cstheme="minorHAnsi"/>
          <w:b/>
          <w:bCs/>
          <w:color w:val="000000"/>
          <w:sz w:val="24"/>
          <w:szCs w:val="24"/>
          <w:lang w:eastAsia="en-US"/>
        </w:rPr>
      </w:pPr>
    </w:p>
    <w:p w14:paraId="61C7AF0A" w14:textId="77777777" w:rsidR="00D676CA" w:rsidRPr="00B47DDA" w:rsidRDefault="00D676CA" w:rsidP="00D676CA">
      <w:pPr>
        <w:autoSpaceDE w:val="0"/>
        <w:autoSpaceDN w:val="0"/>
        <w:adjustRightInd w:val="0"/>
        <w:spacing w:after="0" w:line="240" w:lineRule="auto"/>
        <w:rPr>
          <w:rFonts w:eastAsia="Calibri" w:cstheme="minorHAnsi"/>
          <w:b/>
          <w:sz w:val="24"/>
          <w:szCs w:val="24"/>
          <w:lang w:eastAsia="en-US"/>
        </w:rPr>
      </w:pPr>
      <w:r w:rsidRPr="00B47DDA">
        <w:rPr>
          <w:rFonts w:eastAsia="Calibri" w:cstheme="minorHAnsi"/>
          <w:b/>
          <w:sz w:val="24"/>
          <w:szCs w:val="24"/>
          <w:lang w:eastAsia="en-US"/>
        </w:rPr>
        <w:t xml:space="preserve">INSEGNAMENTI ASSOCIATI ALL’AREA APPRENDIMENTO </w:t>
      </w:r>
    </w:p>
    <w:p w14:paraId="4493063F" w14:textId="77777777" w:rsidR="00D676CA" w:rsidRPr="00B47DDA" w:rsidRDefault="00B357EA" w:rsidP="009338B5">
      <w:pPr>
        <w:autoSpaceDE w:val="0"/>
        <w:autoSpaceDN w:val="0"/>
        <w:adjustRightInd w:val="0"/>
        <w:spacing w:after="120" w:line="240" w:lineRule="auto"/>
        <w:rPr>
          <w:rFonts w:eastAsia="Calibri" w:cstheme="minorHAnsi"/>
          <w:color w:val="FF0000"/>
          <w:sz w:val="28"/>
          <w:szCs w:val="28"/>
          <w:lang w:eastAsia="en-US"/>
        </w:rPr>
      </w:pPr>
      <w:r w:rsidRPr="00B47DDA">
        <w:rPr>
          <w:rFonts w:eastAsia="Calibri" w:cstheme="minorHAnsi"/>
          <w:b/>
          <w:color w:val="FF0000"/>
          <w:sz w:val="28"/>
          <w:szCs w:val="28"/>
          <w:lang w:eastAsia="en-US"/>
        </w:rPr>
        <w:t xml:space="preserve">Descrizione Area </w:t>
      </w:r>
      <w:r w:rsidR="00D676CA" w:rsidRPr="00B47DDA">
        <w:rPr>
          <w:rFonts w:eastAsia="Calibri" w:cstheme="minorHAnsi"/>
          <w:b/>
          <w:color w:val="FF0000"/>
          <w:sz w:val="28"/>
          <w:szCs w:val="28"/>
          <w:lang w:eastAsia="en-US"/>
        </w:rPr>
        <w:t>Discipline di Mercati dell’arte e della cultura</w:t>
      </w:r>
      <w:r w:rsidR="00D676CA" w:rsidRPr="00B47DDA">
        <w:rPr>
          <w:rFonts w:eastAsia="Calibri" w:cstheme="minorHAnsi"/>
          <w:color w:val="FF0000"/>
          <w:sz w:val="28"/>
          <w:szCs w:val="28"/>
          <w:lang w:eastAsia="en-US"/>
        </w:rPr>
        <w:t>:</w:t>
      </w:r>
    </w:p>
    <w:p w14:paraId="57638324" w14:textId="77777777" w:rsidR="00D676CA" w:rsidRPr="00B47DDA" w:rsidRDefault="00D676CA" w:rsidP="00D676CA">
      <w:pPr>
        <w:autoSpaceDE w:val="0"/>
        <w:autoSpaceDN w:val="0"/>
        <w:adjustRightInd w:val="0"/>
        <w:spacing w:after="0" w:line="240" w:lineRule="auto"/>
        <w:jc w:val="both"/>
        <w:rPr>
          <w:rFonts w:eastAsia="Calibri" w:cstheme="minorHAnsi"/>
          <w:b/>
          <w:bCs/>
          <w:color w:val="000000"/>
          <w:sz w:val="24"/>
          <w:szCs w:val="24"/>
          <w:u w:val="single"/>
          <w:lang w:eastAsia="en-US"/>
        </w:rPr>
      </w:pPr>
      <w:r w:rsidRPr="00B47DDA">
        <w:rPr>
          <w:rFonts w:eastAsia="Calibri" w:cstheme="minorHAnsi"/>
          <w:b/>
          <w:bCs/>
          <w:color w:val="000000"/>
          <w:sz w:val="24"/>
          <w:szCs w:val="24"/>
          <w:u w:val="single"/>
          <w:lang w:eastAsia="en-US"/>
        </w:rPr>
        <w:t>Conoscenza e comprensione</w:t>
      </w:r>
    </w:p>
    <w:p w14:paraId="1FAAD745" w14:textId="77777777" w:rsidR="00D676CA" w:rsidRPr="00B47DDA" w:rsidRDefault="00D676CA" w:rsidP="00B357EA">
      <w:pPr>
        <w:autoSpaceDE w:val="0"/>
        <w:autoSpaceDN w:val="0"/>
        <w:adjustRightInd w:val="0"/>
        <w:spacing w:after="120" w:line="240" w:lineRule="auto"/>
        <w:jc w:val="both"/>
        <w:rPr>
          <w:rFonts w:eastAsia="Calibri" w:cstheme="minorHAnsi"/>
          <w:color w:val="000000"/>
          <w:sz w:val="24"/>
          <w:szCs w:val="24"/>
          <w:lang w:eastAsia="en-US"/>
        </w:rPr>
      </w:pPr>
      <w:r w:rsidRPr="00B47DDA">
        <w:rPr>
          <w:rFonts w:eastAsia="Calibri" w:cstheme="minorHAnsi"/>
          <w:color w:val="000000"/>
          <w:sz w:val="24"/>
          <w:szCs w:val="24"/>
          <w:lang w:eastAsia="en-US"/>
        </w:rPr>
        <w:t xml:space="preserve">La conoscenza e la comprensione approfondita e specialistica dei mercati dell'arte e della cultura a livello nazionale e internazionale e del quadro normativo di riferimento, saldandosi alle competenze di base acquisite nel ciclo triennale, consentono al laureato magistrale di rafforzare il percorso formativo individuale. Attenzione particolare viene riservata alla conoscenza delle soluzioni organizzative e gestionali predisposte dall'ordinamento per governare il complesso sistema dei beni culturali; alla comprensione del posizionamento competitivo, delle dinamiche di evoluzione e delle possibili opportunità di sviluppo dei settori culturali e creativi; alla conoscenza delle dinamiche del mercato dell’arte e dei settori di supporto; alla conoscenza delle forme di produzione artistica e culturale con particolare riguardo all’utilizzo delle nuove tecnologie per la produzione, ibridazione e co-produzione di nuovi contenuti culturali. Oltre all'offerta didattica curriculare, tali competenze saranno acquisite attraverso attività specifiche presso istituzioni e imprese pubbliche e private, gruppi e centri di ricerca, partecipazione a progetti nazionali e internazionali. La verifica del livello </w:t>
      </w:r>
      <w:r w:rsidRPr="00B47DDA">
        <w:rPr>
          <w:rFonts w:eastAsia="Calibri" w:cstheme="minorHAnsi"/>
          <w:color w:val="000000"/>
          <w:sz w:val="24"/>
          <w:szCs w:val="24"/>
          <w:lang w:eastAsia="en-US"/>
        </w:rPr>
        <w:lastRenderedPageBreak/>
        <w:t>dell'acquisizione di tali competenze è in primo luogo garantita dalla presenza curricolare di insegnamenti ufficiali nell'area giuridica e socioeconomica.</w:t>
      </w:r>
    </w:p>
    <w:p w14:paraId="781127B6" w14:textId="77777777" w:rsidR="00D676CA" w:rsidRPr="00B47DDA" w:rsidRDefault="00D676CA" w:rsidP="00D676CA">
      <w:pPr>
        <w:autoSpaceDE w:val="0"/>
        <w:autoSpaceDN w:val="0"/>
        <w:adjustRightInd w:val="0"/>
        <w:spacing w:after="0" w:line="240" w:lineRule="auto"/>
        <w:jc w:val="both"/>
        <w:rPr>
          <w:rFonts w:eastAsia="Calibri" w:cstheme="minorHAnsi"/>
          <w:b/>
          <w:bCs/>
          <w:color w:val="000000"/>
          <w:sz w:val="24"/>
          <w:szCs w:val="24"/>
          <w:u w:val="single"/>
          <w:lang w:eastAsia="en-US"/>
        </w:rPr>
      </w:pPr>
      <w:r w:rsidRPr="00B47DDA">
        <w:rPr>
          <w:rFonts w:eastAsia="Calibri" w:cstheme="minorHAnsi"/>
          <w:b/>
          <w:bCs/>
          <w:color w:val="000000"/>
          <w:sz w:val="24"/>
          <w:szCs w:val="24"/>
          <w:u w:val="single"/>
          <w:lang w:eastAsia="en-US"/>
        </w:rPr>
        <w:t>Capacità di applicare conoscenza e comprensione</w:t>
      </w:r>
    </w:p>
    <w:p w14:paraId="452D736B" w14:textId="77777777" w:rsidR="00D676CA" w:rsidRPr="00B47DDA" w:rsidRDefault="00D676CA" w:rsidP="00D676CA">
      <w:pPr>
        <w:autoSpaceDE w:val="0"/>
        <w:autoSpaceDN w:val="0"/>
        <w:adjustRightInd w:val="0"/>
        <w:spacing w:after="0" w:line="240" w:lineRule="auto"/>
        <w:jc w:val="both"/>
        <w:rPr>
          <w:rFonts w:eastAsia="Calibri" w:cstheme="minorHAnsi"/>
          <w:color w:val="000000"/>
          <w:sz w:val="24"/>
          <w:szCs w:val="24"/>
          <w:lang w:eastAsia="en-US"/>
        </w:rPr>
      </w:pPr>
      <w:r w:rsidRPr="00B47DDA">
        <w:rPr>
          <w:rFonts w:eastAsia="Calibri" w:cstheme="minorHAnsi"/>
          <w:color w:val="000000"/>
          <w:sz w:val="24"/>
          <w:szCs w:val="24"/>
          <w:lang w:eastAsia="en-US"/>
        </w:rPr>
        <w:t>Capacità di applicazione delle conoscenze acquisite, capacità di comprensione degli strumenti appresi e di utilizzo dei medesimi in contesti nei quali si intrecciano in maniera trasversale e interdisciplinare i temi di riferimento. Il Corso intende fornire gli strumenti per leggere, analizzare ed interpretare le profonde trasformazioni che interessano il settore della tutela, della valorizzazione e della gestione del patrimonio culturale; per analizzare l'impatto dei modelli di produzione al fine di prevederne i possibili sviluppi e operare in contesti innovativi nel mondo della cultura; per cogliere le potenzialità dei settori creativi e le opportunità di sviluppo delle attività economiche; per interpretare le evoluzioni del mercato</w:t>
      </w:r>
    </w:p>
    <w:p w14:paraId="7BB1A4E9" w14:textId="77777777" w:rsidR="00D676CA" w:rsidRPr="00B47DDA" w:rsidRDefault="00D676CA" w:rsidP="00D676CA">
      <w:pPr>
        <w:autoSpaceDE w:val="0"/>
        <w:autoSpaceDN w:val="0"/>
        <w:adjustRightInd w:val="0"/>
        <w:spacing w:after="0" w:line="240" w:lineRule="auto"/>
        <w:jc w:val="both"/>
        <w:rPr>
          <w:rFonts w:eastAsia="Calibri" w:cstheme="minorHAnsi"/>
          <w:color w:val="000000"/>
          <w:sz w:val="24"/>
          <w:szCs w:val="24"/>
          <w:lang w:eastAsia="en-US"/>
        </w:rPr>
      </w:pPr>
      <w:r w:rsidRPr="00B47DDA">
        <w:rPr>
          <w:rFonts w:eastAsia="Calibri" w:cstheme="minorHAnsi"/>
          <w:color w:val="000000"/>
          <w:sz w:val="24"/>
          <w:szCs w:val="24"/>
          <w:lang w:eastAsia="en-US"/>
        </w:rPr>
        <w:t>dell’arte; per affrontare e risolvere le problematiche connesse alla progettazione in campo artistico e culturale gestendo un progetto artistico e culturale dalla fase dell’ideazione a quella della presentazione.</w:t>
      </w:r>
    </w:p>
    <w:p w14:paraId="69108510" w14:textId="77777777" w:rsidR="00D676CA" w:rsidRPr="00B47DDA" w:rsidRDefault="00D676CA" w:rsidP="00D676CA">
      <w:pPr>
        <w:autoSpaceDE w:val="0"/>
        <w:autoSpaceDN w:val="0"/>
        <w:adjustRightInd w:val="0"/>
        <w:spacing w:after="0" w:line="240" w:lineRule="auto"/>
        <w:jc w:val="both"/>
        <w:rPr>
          <w:rFonts w:eastAsia="Calibri" w:cstheme="minorHAnsi"/>
          <w:color w:val="000000"/>
          <w:sz w:val="24"/>
          <w:szCs w:val="24"/>
          <w:lang w:eastAsia="en-US"/>
        </w:rPr>
      </w:pPr>
      <w:r w:rsidRPr="00B47DDA">
        <w:rPr>
          <w:rFonts w:eastAsia="Calibri" w:cstheme="minorHAnsi"/>
          <w:color w:val="000000"/>
          <w:sz w:val="24"/>
          <w:szCs w:val="24"/>
          <w:lang w:eastAsia="en-US"/>
        </w:rPr>
        <w:t>Tali capacità si esplicheranno nella partecipazione, già nel corso degli studi, ad attività professionali guidate da docenti, da professionisti e da esperti delle diverse aree di interesse del Corso. Sono previsti incontri collegiali dedicati alla discussione e alla valutazione di esperienze professionali svolte dai singoli studenti durante il corso degli studi.</w:t>
      </w:r>
    </w:p>
    <w:p w14:paraId="39CDB1EC" w14:textId="77777777" w:rsidR="00D676CA" w:rsidRPr="00B47DDA" w:rsidRDefault="00D676CA" w:rsidP="00D676CA">
      <w:pPr>
        <w:autoSpaceDE w:val="0"/>
        <w:autoSpaceDN w:val="0"/>
        <w:adjustRightInd w:val="0"/>
        <w:spacing w:after="0" w:line="240" w:lineRule="auto"/>
        <w:jc w:val="both"/>
        <w:rPr>
          <w:rFonts w:eastAsia="Calibri" w:cstheme="minorHAnsi"/>
          <w:b/>
          <w:bCs/>
          <w:color w:val="FFFFFF"/>
          <w:sz w:val="24"/>
          <w:szCs w:val="24"/>
          <w:lang w:eastAsia="en-US"/>
        </w:rPr>
      </w:pPr>
    </w:p>
    <w:p w14:paraId="232F6EEC" w14:textId="77777777" w:rsidR="00D676CA" w:rsidRPr="00B47DDA" w:rsidRDefault="00D676CA">
      <w:pPr>
        <w:rPr>
          <w:rFonts w:cstheme="minorHAnsi"/>
        </w:rPr>
      </w:pPr>
    </w:p>
    <w:sectPr w:rsidR="00D676CA" w:rsidRPr="00B47DDA" w:rsidSect="00D676CA">
      <w:pgSz w:w="16838" w:h="11906" w:orient="landscape"/>
      <w:pgMar w:top="1134" w:right="141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p¯¯/#_">
    <w:altName w:val="Calibri"/>
    <w:panose1 w:val="00000000000000000000"/>
    <w:charset w:val="4D"/>
    <w:family w:val="auto"/>
    <w:notTrueType/>
    <w:pitch w:val="default"/>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6CA"/>
    <w:rsid w:val="001250FD"/>
    <w:rsid w:val="001749D8"/>
    <w:rsid w:val="0034642C"/>
    <w:rsid w:val="00483BEA"/>
    <w:rsid w:val="006655D0"/>
    <w:rsid w:val="009338B5"/>
    <w:rsid w:val="00B357EA"/>
    <w:rsid w:val="00B47DDA"/>
    <w:rsid w:val="00B9027E"/>
    <w:rsid w:val="00D676CA"/>
    <w:rsid w:val="00DA5FD6"/>
    <w:rsid w:val="00E10EE3"/>
    <w:rsid w:val="00FE78F6"/>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3A0E4"/>
  <w15:chartTrackingRefBased/>
  <w15:docId w15:val="{4E12A831-8593-49CA-9683-9A1A86F63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D676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2623279">
      <w:bodyDiv w:val="1"/>
      <w:marLeft w:val="0"/>
      <w:marRight w:val="0"/>
      <w:marTop w:val="0"/>
      <w:marBottom w:val="0"/>
      <w:divBdr>
        <w:top w:val="none" w:sz="0" w:space="0" w:color="auto"/>
        <w:left w:val="none" w:sz="0" w:space="0" w:color="auto"/>
        <w:bottom w:val="none" w:sz="0" w:space="0" w:color="auto"/>
        <w:right w:val="none" w:sz="0" w:space="0" w:color="auto"/>
      </w:divBdr>
    </w:div>
    <w:div w:id="1461416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1103</Words>
  <Characters>6292</Characters>
  <Application>Microsoft Office Word</Application>
  <DocSecurity>0</DocSecurity>
  <Lines>52</Lines>
  <Paragraphs>14</Paragraphs>
  <ScaleCrop>false</ScaleCrop>
  <Company/>
  <LinksUpToDate>false</LinksUpToDate>
  <CharactersWithSpaces>7381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Cremona Giulia</dc:creator>
  <cp:keywords/>
  <dc:description/>
  <cp:lastModifiedBy>Anita Rossi</cp:lastModifiedBy>
  <cp:revision>2</cp:revision>
  <dcterms:created xsi:type="dcterms:W3CDTF">2026-03-02T16:23:00Z</dcterms:created>
  <dcterms:modified xsi:type="dcterms:W3CDTF">2026-03-02T16:23:00Z</dcterms:modified>
</cp:coreProperties>
</file>